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85418" w:rsidRDefault="00D85418" w:rsidP="00D44ADE">
      <w:pPr>
        <w:rPr>
          <w:rFonts w:ascii="Arial Narrow" w:hAnsi="Arial Narrow" w:cs="Times New Roman"/>
          <w:b/>
          <w:color w:val="C0504D" w:themeColor="accent2"/>
          <w:sz w:val="28"/>
          <w:szCs w:val="28"/>
        </w:rPr>
      </w:pPr>
      <w:bookmarkStart w:id="0" w:name="_GoBack"/>
      <w:bookmarkEnd w:id="0"/>
    </w:p>
    <w:p w:rsidR="00D85418" w:rsidRDefault="009D2FC9" w:rsidP="00D44ADE">
      <w:pPr>
        <w:ind w:firstLine="708"/>
        <w:rPr>
          <w:rFonts w:ascii="Arial Narrow" w:hAnsi="Arial Narrow" w:cs="Times New Roman"/>
          <w:b/>
          <w:color w:val="C0504D" w:themeColor="accent2"/>
          <w:sz w:val="28"/>
          <w:szCs w:val="28"/>
        </w:rPr>
      </w:pPr>
      <w:r w:rsidRPr="009D2FC9">
        <w:rPr>
          <w:rFonts w:ascii="Arial Narrow" w:hAnsi="Arial Narrow" w:cs="Times New Roman"/>
          <w:b/>
          <w:color w:val="C0504D" w:themeColor="accent2"/>
          <w:sz w:val="28"/>
          <w:szCs w:val="28"/>
        </w:rPr>
        <w:t xml:space="preserve"> Vantagens e desvantagens da utilização do Avastin ,Lucentis e Macugen</w:t>
      </w:r>
    </w:p>
    <w:p w:rsidR="008E32A2" w:rsidRDefault="008E32A2" w:rsidP="008E32A2">
      <w:pPr>
        <w:rPr>
          <w:rFonts w:ascii="Arial Narrow" w:hAnsi="Arial Narrow" w:cs="Times New Roman"/>
          <w:b/>
          <w:color w:val="C0504D" w:themeColor="accent2"/>
          <w:sz w:val="28"/>
          <w:szCs w:val="28"/>
        </w:rPr>
      </w:pPr>
    </w:p>
    <w:p w:rsidR="008E32A2" w:rsidRPr="008E32A2" w:rsidRDefault="008E32A2" w:rsidP="008E32A2">
      <w:pPr>
        <w:rPr>
          <w:rFonts w:ascii="Arial Narrow" w:hAnsi="Arial Narrow" w:cs="Times New Roman"/>
          <w:b/>
          <w:color w:val="000000" w:themeColor="text1"/>
          <w:sz w:val="24"/>
          <w:szCs w:val="24"/>
        </w:rPr>
      </w:pPr>
      <w:r w:rsidRPr="008E32A2">
        <w:rPr>
          <w:rFonts w:ascii="Arial Narrow" w:hAnsi="Arial Narrow" w:cs="Times New Roman"/>
          <w:b/>
          <w:color w:val="000000" w:themeColor="text1"/>
          <w:sz w:val="24"/>
          <w:szCs w:val="24"/>
        </w:rPr>
        <w:t>1-O que é a degenerescência macular relacionada com a idade</w:t>
      </w:r>
      <w:r>
        <w:rPr>
          <w:rFonts w:ascii="Arial Narrow" w:hAnsi="Arial Narrow" w:cs="Times New Roman"/>
          <w:b/>
          <w:color w:val="000000" w:themeColor="text1"/>
          <w:sz w:val="24"/>
          <w:szCs w:val="24"/>
        </w:rPr>
        <w:t>?</w:t>
      </w:r>
    </w:p>
    <w:p w:rsidR="00481B5D" w:rsidRPr="00901DFF" w:rsidRDefault="00C256F2" w:rsidP="00C256F2">
      <w:pPr>
        <w:ind w:firstLine="708"/>
        <w:rPr>
          <w:rFonts w:ascii="Arial Narrow" w:hAnsi="Arial Narrow" w:cs="Times New Roman"/>
          <w:sz w:val="24"/>
          <w:szCs w:val="24"/>
        </w:rPr>
      </w:pPr>
      <w:r w:rsidRPr="00901DFF">
        <w:rPr>
          <w:rFonts w:ascii="Arial Narrow" w:hAnsi="Arial Narrow" w:cs="Times New Roman"/>
          <w:sz w:val="24"/>
          <w:szCs w:val="24"/>
        </w:rPr>
        <w:t>A degenerescência macular relacionada com a idade</w:t>
      </w:r>
      <w:r w:rsidR="004F3029" w:rsidRPr="00901DFF">
        <w:rPr>
          <w:rFonts w:ascii="Arial Narrow" w:hAnsi="Arial Narrow" w:cs="Times New Roman"/>
          <w:sz w:val="24"/>
          <w:szCs w:val="24"/>
        </w:rPr>
        <w:t xml:space="preserve"> (DMRI)</w:t>
      </w:r>
      <w:r w:rsidRPr="00901DFF">
        <w:rPr>
          <w:rFonts w:ascii="Arial Narrow" w:hAnsi="Arial Narrow" w:cs="Times New Roman"/>
          <w:sz w:val="24"/>
          <w:szCs w:val="24"/>
        </w:rPr>
        <w:t xml:space="preserve"> </w:t>
      </w:r>
      <w:r w:rsidR="00CF582F" w:rsidRPr="00901DFF">
        <w:rPr>
          <w:rFonts w:ascii="Arial Narrow" w:hAnsi="Arial Narrow" w:cs="Times New Roman"/>
          <w:sz w:val="24"/>
          <w:szCs w:val="24"/>
        </w:rPr>
        <w:t xml:space="preserve">, como o próprio nome indica </w:t>
      </w:r>
      <w:r w:rsidR="009D4E03" w:rsidRPr="00901DFF">
        <w:rPr>
          <w:rFonts w:ascii="Arial Narrow" w:hAnsi="Arial Narrow" w:cs="Times New Roman"/>
          <w:sz w:val="24"/>
          <w:szCs w:val="24"/>
        </w:rPr>
        <w:t>afeta</w:t>
      </w:r>
      <w:r w:rsidR="00CF582F" w:rsidRPr="00901DFF">
        <w:rPr>
          <w:rFonts w:ascii="Arial Narrow" w:hAnsi="Arial Narrow" w:cs="Times New Roman"/>
          <w:sz w:val="24"/>
          <w:szCs w:val="24"/>
        </w:rPr>
        <w:t xml:space="preserve"> </w:t>
      </w:r>
      <w:r w:rsidR="009D4E03" w:rsidRPr="00901DFF">
        <w:rPr>
          <w:rFonts w:ascii="Arial Narrow" w:hAnsi="Arial Narrow" w:cs="Times New Roman"/>
          <w:sz w:val="24"/>
          <w:szCs w:val="24"/>
        </w:rPr>
        <w:t xml:space="preserve">principalmente </w:t>
      </w:r>
      <w:r w:rsidR="00CF582F" w:rsidRPr="00901DFF">
        <w:rPr>
          <w:rFonts w:ascii="Arial Narrow" w:hAnsi="Arial Narrow" w:cs="Times New Roman"/>
          <w:sz w:val="24"/>
          <w:szCs w:val="24"/>
        </w:rPr>
        <w:t xml:space="preserve">as pessoas mais idosas sendo </w:t>
      </w:r>
      <w:r w:rsidRPr="00901DFF">
        <w:rPr>
          <w:rFonts w:ascii="Arial Narrow" w:hAnsi="Arial Narrow" w:cs="Times New Roman"/>
          <w:sz w:val="24"/>
          <w:szCs w:val="24"/>
        </w:rPr>
        <w:t>uma doença degenerativa que provoca perda progressiva da visão central levando a cegueira.</w:t>
      </w:r>
    </w:p>
    <w:p w:rsidR="009D4E03" w:rsidRPr="00901DFF" w:rsidRDefault="004F3029" w:rsidP="009D4E03">
      <w:pPr>
        <w:ind w:firstLine="708"/>
        <w:rPr>
          <w:rFonts w:ascii="Arial Narrow" w:hAnsi="Arial Narrow" w:cs="Times New Roman"/>
          <w:sz w:val="24"/>
          <w:szCs w:val="24"/>
        </w:rPr>
      </w:pPr>
      <w:r w:rsidRPr="00901DFF">
        <w:rPr>
          <w:rFonts w:ascii="Arial Narrow" w:hAnsi="Arial Narrow" w:cs="Times New Roman"/>
          <w:sz w:val="24"/>
          <w:szCs w:val="24"/>
        </w:rPr>
        <w:t xml:space="preserve">Existem dois tipos de  DMRI a atrófica e a exudativa. A DMRI a atrófica é caracterizada por drusas </w:t>
      </w:r>
      <w:r w:rsidR="00153785" w:rsidRPr="00901DFF">
        <w:rPr>
          <w:rFonts w:ascii="Arial Narrow" w:hAnsi="Arial Narrow" w:cs="Times New Roman"/>
          <w:sz w:val="24"/>
          <w:szCs w:val="24"/>
        </w:rPr>
        <w:t>na retina e na mácula, hiperpigmentação  focal da retina atrófia o epitélio pigmentar da retina.</w:t>
      </w:r>
      <w:r w:rsidR="009D4E03" w:rsidRPr="00901DFF">
        <w:rPr>
          <w:rFonts w:ascii="Arial Narrow" w:eastAsia="Times New Roman" w:hAnsi="Arial Narrow" w:cs="Times New Roman"/>
          <w:sz w:val="24"/>
          <w:szCs w:val="24"/>
          <w:lang w:eastAsia="pt-PT"/>
        </w:rPr>
        <w:t xml:space="preserve"> Quando as drusas se tornam maiores e mais densas, a visão começa a degradar.</w:t>
      </w:r>
      <w:r w:rsidR="009D4E03" w:rsidRPr="00901DFF">
        <w:rPr>
          <w:rFonts w:ascii="Arial Narrow" w:hAnsi="Arial Narrow" w:cs="Times New Roman"/>
          <w:sz w:val="24"/>
          <w:szCs w:val="24"/>
        </w:rPr>
        <w:t xml:space="preserve"> </w:t>
      </w:r>
    </w:p>
    <w:p w:rsidR="009D4E03" w:rsidRDefault="00153785" w:rsidP="009D4E03">
      <w:pPr>
        <w:ind w:firstLine="708"/>
        <w:rPr>
          <w:rFonts w:ascii="Arial Narrow" w:hAnsi="Arial Narrow"/>
          <w:sz w:val="24"/>
          <w:szCs w:val="24"/>
        </w:rPr>
      </w:pPr>
      <w:r w:rsidRPr="00901DFF">
        <w:rPr>
          <w:rFonts w:ascii="Arial Narrow" w:hAnsi="Arial Narrow"/>
          <w:sz w:val="24"/>
          <w:szCs w:val="24"/>
        </w:rPr>
        <w:t>E a  DMRI exudativa ocorre quando se desenvolvem vasos sanguíneos anormais (neovacularização)e, em consequência se formam edemas retinianos , hemorragias e exudados duros.</w:t>
      </w:r>
      <w:r w:rsidR="00901DFF">
        <w:rPr>
          <w:rFonts w:ascii="Arial Narrow" w:hAnsi="Arial Narrow"/>
          <w:sz w:val="24"/>
          <w:szCs w:val="24"/>
        </w:rPr>
        <w:t xml:space="preserve">Na </w:t>
      </w:r>
      <w:r w:rsidR="00901DFF" w:rsidRPr="00901DFF">
        <w:rPr>
          <w:rFonts w:ascii="Arial Narrow" w:hAnsi="Arial Narrow"/>
          <w:sz w:val="24"/>
          <w:szCs w:val="24"/>
        </w:rPr>
        <w:t>DMRI exudativa</w:t>
      </w:r>
      <w:r w:rsidR="00901DFF">
        <w:rPr>
          <w:rFonts w:ascii="Arial Narrow" w:hAnsi="Arial Narrow"/>
          <w:sz w:val="24"/>
          <w:szCs w:val="24"/>
        </w:rPr>
        <w:t xml:space="preserve"> pode ocorrer um deslocamento de retina e a perda de visão é súbita.</w:t>
      </w:r>
    </w:p>
    <w:p w:rsidR="008E32A2" w:rsidRDefault="008E32A2" w:rsidP="009D4E03">
      <w:pPr>
        <w:ind w:firstLine="708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A seguinte figura pretende demonstrar</w:t>
      </w:r>
      <w:r w:rsidR="00E3026D">
        <w:rPr>
          <w:rFonts w:ascii="Arial Narrow" w:hAnsi="Arial Narrow"/>
          <w:sz w:val="24"/>
          <w:szCs w:val="24"/>
        </w:rPr>
        <w:t xml:space="preserve"> visualmente as diferenças entre DMRI atrófica e a DMRI exudativa.</w:t>
      </w:r>
      <w:r>
        <w:rPr>
          <w:rFonts w:ascii="Arial Narrow" w:hAnsi="Arial Narrow"/>
          <w:sz w:val="24"/>
          <w:szCs w:val="24"/>
        </w:rPr>
        <w:t xml:space="preserve"> </w:t>
      </w:r>
    </w:p>
    <w:p w:rsidR="00BC221E" w:rsidRDefault="00BC221E" w:rsidP="009D4E03">
      <w:pPr>
        <w:ind w:firstLine="708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noProof/>
          <w:sz w:val="24"/>
          <w:szCs w:val="24"/>
          <w:lang w:eastAsia="pt-PT"/>
        </w:rPr>
        <w:drawing>
          <wp:inline distT="0" distB="0" distL="0" distR="0">
            <wp:extent cx="4295775" cy="3362325"/>
            <wp:effectExtent l="19050" t="19050" r="28575" b="2857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809" t="21893" r="52846" b="174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2666" cy="336771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C221E" w:rsidRDefault="00BC221E" w:rsidP="009D4E03">
      <w:pPr>
        <w:ind w:firstLine="708"/>
        <w:rPr>
          <w:rFonts w:ascii="Arial Narrow" w:hAnsi="Arial Narrow"/>
          <w:sz w:val="18"/>
          <w:szCs w:val="18"/>
        </w:rPr>
      </w:pPr>
      <w:r w:rsidRPr="00BC221E">
        <w:rPr>
          <w:rFonts w:ascii="Arial Narrow" w:hAnsi="Arial Narrow"/>
          <w:sz w:val="18"/>
          <w:szCs w:val="18"/>
        </w:rPr>
        <w:t>Imagem 1- imagem representativa da DMRI atrófica e exudativa</w:t>
      </w:r>
    </w:p>
    <w:p w:rsidR="00BC221E" w:rsidRPr="00BC221E" w:rsidRDefault="00BC221E" w:rsidP="009D4E03">
      <w:pPr>
        <w:ind w:firstLine="708"/>
        <w:rPr>
          <w:rFonts w:ascii="Arial Narrow" w:hAnsi="Arial Narrow"/>
          <w:sz w:val="18"/>
          <w:szCs w:val="18"/>
        </w:rPr>
      </w:pPr>
    </w:p>
    <w:p w:rsidR="009D4E03" w:rsidRPr="00901DFF" w:rsidRDefault="001E6499" w:rsidP="009D4E03">
      <w:pPr>
        <w:ind w:firstLine="708"/>
        <w:rPr>
          <w:rFonts w:ascii="Arial Narrow" w:hAnsi="Arial Narrow"/>
          <w:sz w:val="24"/>
          <w:szCs w:val="24"/>
        </w:rPr>
      </w:pPr>
      <w:r w:rsidRPr="00901DFF">
        <w:rPr>
          <w:rFonts w:ascii="Arial Narrow" w:hAnsi="Arial Narrow"/>
          <w:sz w:val="24"/>
          <w:szCs w:val="24"/>
        </w:rPr>
        <w:lastRenderedPageBreak/>
        <w:t xml:space="preserve">A neovascularização é </w:t>
      </w:r>
      <w:r w:rsidR="00153785" w:rsidRPr="00901DFF">
        <w:rPr>
          <w:rFonts w:ascii="Arial Narrow" w:hAnsi="Arial Narrow"/>
          <w:sz w:val="24"/>
          <w:szCs w:val="24"/>
        </w:rPr>
        <w:t>caracterizada por um cresciment</w:t>
      </w:r>
      <w:r w:rsidRPr="00901DFF">
        <w:rPr>
          <w:rFonts w:ascii="Arial Narrow" w:hAnsi="Arial Narrow"/>
          <w:sz w:val="24"/>
          <w:szCs w:val="24"/>
        </w:rPr>
        <w:t xml:space="preserve">o de vasos sanguíneos no espaço </w:t>
      </w:r>
      <w:r w:rsidR="00153785" w:rsidRPr="00901DFF">
        <w:rPr>
          <w:rFonts w:ascii="Arial Narrow" w:hAnsi="Arial Narrow"/>
          <w:sz w:val="24"/>
          <w:szCs w:val="24"/>
        </w:rPr>
        <w:t>sub-retiniano, denominada membrana n</w:t>
      </w:r>
      <w:r w:rsidRPr="00901DFF">
        <w:rPr>
          <w:rFonts w:ascii="Arial Narrow" w:hAnsi="Arial Narrow"/>
          <w:sz w:val="24"/>
          <w:szCs w:val="24"/>
        </w:rPr>
        <w:t xml:space="preserve">eovascular sub-retiniana </w:t>
      </w:r>
      <w:r w:rsidR="009D4E03" w:rsidRPr="00901DFF">
        <w:rPr>
          <w:rFonts w:ascii="Arial Narrow" w:hAnsi="Arial Narrow"/>
          <w:sz w:val="24"/>
          <w:szCs w:val="24"/>
        </w:rPr>
        <w:t xml:space="preserve"> este ocorre devido  a uma anomalia que ocorre coroide .</w:t>
      </w:r>
    </w:p>
    <w:p w:rsidR="00153785" w:rsidRDefault="001E6499" w:rsidP="009D4E03">
      <w:pPr>
        <w:ind w:firstLine="708"/>
        <w:rPr>
          <w:rFonts w:ascii="Arial Narrow" w:hAnsi="Arial Narrow"/>
          <w:sz w:val="24"/>
          <w:szCs w:val="24"/>
        </w:rPr>
      </w:pPr>
      <w:r w:rsidRPr="00901DFF">
        <w:rPr>
          <w:rFonts w:ascii="Arial Narrow" w:hAnsi="Arial Narrow"/>
          <w:sz w:val="24"/>
          <w:szCs w:val="24"/>
        </w:rPr>
        <w:t>A membrana neovascular sub-retiniana</w:t>
      </w:r>
      <w:r w:rsidR="00153785" w:rsidRPr="00901DFF">
        <w:rPr>
          <w:rFonts w:ascii="Arial Narrow" w:hAnsi="Arial Narrow"/>
          <w:sz w:val="24"/>
          <w:szCs w:val="24"/>
        </w:rPr>
        <w:t xml:space="preserve"> estende-se anteriormente atrav</w:t>
      </w:r>
      <w:r w:rsidRPr="00901DFF">
        <w:rPr>
          <w:rFonts w:ascii="Arial Narrow" w:hAnsi="Arial Narrow"/>
          <w:sz w:val="24"/>
          <w:szCs w:val="24"/>
        </w:rPr>
        <w:t xml:space="preserve">és de um defeito na membrana de </w:t>
      </w:r>
      <w:r w:rsidR="00153785" w:rsidRPr="00901DFF">
        <w:rPr>
          <w:rFonts w:ascii="Arial Narrow" w:hAnsi="Arial Narrow"/>
          <w:sz w:val="24"/>
          <w:szCs w:val="24"/>
        </w:rPr>
        <w:t>Bruch para o espaço abaixo do epitélio pi</w:t>
      </w:r>
      <w:r w:rsidRPr="00901DFF">
        <w:rPr>
          <w:rFonts w:ascii="Arial Narrow" w:hAnsi="Arial Narrow"/>
          <w:sz w:val="24"/>
          <w:szCs w:val="24"/>
        </w:rPr>
        <w:t>gmentar da retina .</w:t>
      </w:r>
    </w:p>
    <w:p w:rsidR="008E32A2" w:rsidRDefault="008E32A2" w:rsidP="008E32A2">
      <w:pPr>
        <w:rPr>
          <w:rFonts w:ascii="Arial Narrow" w:hAnsi="Arial Narrow"/>
          <w:sz w:val="24"/>
          <w:szCs w:val="24"/>
        </w:rPr>
      </w:pPr>
    </w:p>
    <w:p w:rsidR="008E32A2" w:rsidRPr="008E32A2" w:rsidRDefault="008E32A2" w:rsidP="008E32A2">
      <w:pPr>
        <w:rPr>
          <w:rFonts w:ascii="Arial Narrow" w:hAnsi="Arial Narrow"/>
          <w:b/>
          <w:sz w:val="24"/>
          <w:szCs w:val="24"/>
        </w:rPr>
      </w:pPr>
      <w:r w:rsidRPr="008E32A2">
        <w:rPr>
          <w:rFonts w:ascii="Arial Narrow" w:hAnsi="Arial Narrow"/>
          <w:b/>
          <w:sz w:val="24"/>
          <w:szCs w:val="24"/>
        </w:rPr>
        <w:t>2- Formas de tratamento</w:t>
      </w:r>
      <w:r>
        <w:rPr>
          <w:rFonts w:ascii="Arial Narrow" w:hAnsi="Arial Narrow"/>
          <w:b/>
          <w:sz w:val="24"/>
          <w:szCs w:val="24"/>
        </w:rPr>
        <w:t>, vantagens e desvantagens?</w:t>
      </w:r>
    </w:p>
    <w:p w:rsidR="00901DFF" w:rsidRPr="007F4E76" w:rsidRDefault="007916FD" w:rsidP="001E6499">
      <w:pPr>
        <w:ind w:firstLine="708"/>
        <w:rPr>
          <w:rFonts w:ascii="Arial Narrow" w:eastAsia="Times New Roman" w:hAnsi="Arial Narrow" w:cs="Arial"/>
          <w:sz w:val="24"/>
          <w:szCs w:val="24"/>
          <w:lang w:eastAsia="pt-PT"/>
        </w:rPr>
      </w:pPr>
      <w:r w:rsidRPr="00901DFF">
        <w:rPr>
          <w:rFonts w:ascii="Arial Narrow" w:hAnsi="Arial Narrow"/>
          <w:sz w:val="24"/>
          <w:szCs w:val="24"/>
        </w:rPr>
        <w:t xml:space="preserve">Um </w:t>
      </w:r>
      <w:r w:rsidR="009B7CA2" w:rsidRPr="00901DFF">
        <w:rPr>
          <w:rFonts w:ascii="Arial Narrow" w:hAnsi="Arial Narrow"/>
          <w:sz w:val="24"/>
          <w:szCs w:val="24"/>
        </w:rPr>
        <w:t xml:space="preserve">dos </w:t>
      </w:r>
      <w:r w:rsidR="009B7CA2" w:rsidRPr="007F4E76">
        <w:rPr>
          <w:rFonts w:ascii="Arial Narrow" w:hAnsi="Arial Narrow"/>
          <w:sz w:val="24"/>
          <w:szCs w:val="24"/>
        </w:rPr>
        <w:t>tratamentos da</w:t>
      </w:r>
      <w:r w:rsidR="001E6499" w:rsidRPr="007F4E76">
        <w:rPr>
          <w:rFonts w:ascii="Arial Narrow" w:hAnsi="Arial Narrow"/>
          <w:sz w:val="24"/>
          <w:szCs w:val="24"/>
        </w:rPr>
        <w:t xml:space="preserve"> DMRI exudativa </w:t>
      </w:r>
      <w:r w:rsidRPr="007F4E76">
        <w:rPr>
          <w:rFonts w:ascii="Arial Narrow" w:hAnsi="Arial Narrow"/>
          <w:sz w:val="24"/>
          <w:szCs w:val="24"/>
        </w:rPr>
        <w:t xml:space="preserve"> </w:t>
      </w:r>
      <w:r w:rsidR="00901DFF" w:rsidRPr="007F4E76">
        <w:rPr>
          <w:rFonts w:ascii="Arial Narrow" w:eastAsia="Times New Roman" w:hAnsi="Arial Narrow" w:cs="Arial"/>
          <w:sz w:val="24"/>
          <w:szCs w:val="24"/>
          <w:lang w:eastAsia="pt-PT"/>
        </w:rPr>
        <w:t>consiste na coagulação a laser, ou com um inibidor da angiogénese, que pára e por vezes, reverte o crescimento dos vasos sanguíneos.</w:t>
      </w:r>
    </w:p>
    <w:p w:rsidR="001E6499" w:rsidRPr="007F4E76" w:rsidRDefault="00901DFF" w:rsidP="00901DFF">
      <w:pPr>
        <w:ind w:firstLine="708"/>
        <w:rPr>
          <w:rFonts w:ascii="Arial Narrow" w:hAnsi="Arial Narrow"/>
          <w:sz w:val="24"/>
          <w:szCs w:val="24"/>
        </w:rPr>
      </w:pPr>
      <w:r w:rsidRPr="007F4E76">
        <w:rPr>
          <w:rFonts w:ascii="Arial Narrow" w:eastAsia="Times New Roman" w:hAnsi="Arial Narrow" w:cs="Arial"/>
          <w:sz w:val="24"/>
          <w:szCs w:val="24"/>
          <w:lang w:eastAsia="pt-PT"/>
        </w:rPr>
        <w:t xml:space="preserve">Porém </w:t>
      </w:r>
      <w:r w:rsidR="009B7CA2" w:rsidRPr="007F4E76">
        <w:rPr>
          <w:rFonts w:ascii="Arial Narrow" w:eastAsia="Times New Roman" w:hAnsi="Arial Narrow" w:cs="Arial"/>
          <w:sz w:val="24"/>
          <w:szCs w:val="24"/>
          <w:lang w:eastAsia="pt-PT"/>
        </w:rPr>
        <w:t>estes tratamentos</w:t>
      </w:r>
      <w:r w:rsidRPr="007F4E76">
        <w:rPr>
          <w:rFonts w:ascii="Arial Narrow" w:eastAsia="Times New Roman" w:hAnsi="Arial Narrow" w:cs="Arial"/>
          <w:sz w:val="24"/>
          <w:szCs w:val="24"/>
          <w:lang w:eastAsia="pt-PT"/>
        </w:rPr>
        <w:t xml:space="preserve"> não são totalmente eficazes daí a necessidade utilização </w:t>
      </w:r>
      <w:r w:rsidR="009B7CA2" w:rsidRPr="007F4E76">
        <w:rPr>
          <w:rFonts w:ascii="Arial Narrow" w:eastAsia="Times New Roman" w:hAnsi="Arial Narrow" w:cs="Arial"/>
          <w:sz w:val="24"/>
          <w:szCs w:val="24"/>
          <w:lang w:eastAsia="pt-PT"/>
        </w:rPr>
        <w:t xml:space="preserve">de </w:t>
      </w:r>
      <w:r w:rsidR="009B7CA2" w:rsidRPr="007F4E76">
        <w:rPr>
          <w:rFonts w:ascii="Arial Narrow" w:hAnsi="Arial Narrow"/>
          <w:sz w:val="24"/>
          <w:szCs w:val="24"/>
        </w:rPr>
        <w:t>injeções</w:t>
      </w:r>
      <w:r w:rsidRPr="007F4E76">
        <w:rPr>
          <w:rFonts w:ascii="Arial Narrow" w:hAnsi="Arial Narrow"/>
          <w:sz w:val="24"/>
          <w:szCs w:val="24"/>
        </w:rPr>
        <w:t xml:space="preserve"> de</w:t>
      </w:r>
      <w:r w:rsidR="007916FD" w:rsidRPr="007F4E76">
        <w:rPr>
          <w:rFonts w:ascii="Arial Narrow" w:hAnsi="Arial Narrow"/>
          <w:sz w:val="24"/>
          <w:szCs w:val="24"/>
        </w:rPr>
        <w:t xml:space="preserve"> drogas antigénicas. Existem do</w:t>
      </w:r>
      <w:r w:rsidR="000914B1" w:rsidRPr="007F4E76">
        <w:rPr>
          <w:rFonts w:ascii="Arial Narrow" w:hAnsi="Arial Narrow"/>
          <w:sz w:val="24"/>
          <w:szCs w:val="24"/>
        </w:rPr>
        <w:t>i</w:t>
      </w:r>
      <w:r w:rsidR="007916FD" w:rsidRPr="007F4E76">
        <w:rPr>
          <w:rFonts w:ascii="Arial Narrow" w:hAnsi="Arial Narrow"/>
          <w:sz w:val="24"/>
          <w:szCs w:val="24"/>
        </w:rPr>
        <w:t xml:space="preserve">s grandes </w:t>
      </w:r>
      <w:r w:rsidR="009B7CA2" w:rsidRPr="007F4E76">
        <w:rPr>
          <w:rFonts w:ascii="Arial Narrow" w:hAnsi="Arial Narrow"/>
          <w:sz w:val="24"/>
          <w:szCs w:val="24"/>
        </w:rPr>
        <w:t>grupos:</w:t>
      </w:r>
      <w:r w:rsidR="007916FD" w:rsidRPr="007F4E76">
        <w:rPr>
          <w:rFonts w:ascii="Arial Narrow" w:hAnsi="Arial Narrow"/>
          <w:sz w:val="24"/>
          <w:szCs w:val="24"/>
        </w:rPr>
        <w:t xml:space="preserve"> </w:t>
      </w:r>
      <w:r w:rsidR="000914B1" w:rsidRPr="007F4E76">
        <w:rPr>
          <w:rFonts w:ascii="Arial Narrow" w:hAnsi="Arial Narrow"/>
          <w:sz w:val="24"/>
          <w:szCs w:val="24"/>
        </w:rPr>
        <w:t>os inibidores do factor crescimento  vascular endotelial e agentes antiangiogênicos com propriedades corticosteróides.</w:t>
      </w:r>
    </w:p>
    <w:p w:rsidR="007F4E76" w:rsidRPr="007F4E76" w:rsidRDefault="007F4E76" w:rsidP="00901DFF">
      <w:pPr>
        <w:ind w:firstLine="708"/>
        <w:rPr>
          <w:rFonts w:ascii="Arial Narrow" w:eastAsia="Times New Roman" w:hAnsi="Arial Narrow" w:cs="Arial"/>
          <w:sz w:val="24"/>
          <w:szCs w:val="24"/>
          <w:lang w:eastAsia="pt-PT"/>
        </w:rPr>
      </w:pPr>
      <w:r w:rsidRPr="007F4E76">
        <w:rPr>
          <w:rFonts w:ascii="Arial Narrow" w:hAnsi="Arial Narrow"/>
          <w:sz w:val="24"/>
          <w:szCs w:val="24"/>
        </w:rPr>
        <w:t xml:space="preserve">A utilização das drogas antigénicas é melhor que a utilização do laser uma vez que o lazer quando utilizado na zona afetada faz com que os vasos não progridam mas também torna aquela zona sem atividade e possibilidade de recuperação. </w:t>
      </w:r>
    </w:p>
    <w:p w:rsidR="00ED3C31" w:rsidRPr="007F4E76" w:rsidRDefault="00301216" w:rsidP="00ED3C31">
      <w:pPr>
        <w:ind w:firstLine="708"/>
        <w:rPr>
          <w:rFonts w:ascii="Arial Narrow" w:hAnsi="Arial Narrow"/>
          <w:sz w:val="24"/>
          <w:szCs w:val="24"/>
        </w:rPr>
      </w:pPr>
      <w:r w:rsidRPr="007F4E76">
        <w:rPr>
          <w:rFonts w:ascii="Arial Narrow" w:hAnsi="Arial Narrow"/>
          <w:sz w:val="24"/>
          <w:szCs w:val="24"/>
        </w:rPr>
        <w:t>Dentro dos inibidores do factor de crescimento vascular endotelial temos a Pegaptanib, o Ranibizumab e Bevacizumab.</w:t>
      </w:r>
      <w:r w:rsidR="00ED3C31" w:rsidRPr="007F4E76">
        <w:rPr>
          <w:rFonts w:ascii="Arial Narrow" w:hAnsi="Arial Narrow"/>
          <w:sz w:val="24"/>
          <w:szCs w:val="24"/>
        </w:rPr>
        <w:t xml:space="preserve"> Todas são administradas por via de admistração intravítrea.</w:t>
      </w:r>
    </w:p>
    <w:p w:rsidR="007F6584" w:rsidRPr="007F4E76" w:rsidRDefault="007F6584" w:rsidP="007F4E76">
      <w:pPr>
        <w:autoSpaceDE w:val="0"/>
        <w:autoSpaceDN w:val="0"/>
        <w:adjustRightInd w:val="0"/>
        <w:spacing w:after="0" w:line="240" w:lineRule="auto"/>
        <w:jc w:val="both"/>
        <w:rPr>
          <w:rFonts w:ascii="Arial Narrow" w:hAnsi="Arial Narrow" w:cs="TimesTen-Roman"/>
          <w:sz w:val="24"/>
          <w:szCs w:val="24"/>
        </w:rPr>
      </w:pPr>
      <w:r w:rsidRPr="007F4E76">
        <w:rPr>
          <w:rFonts w:ascii="Arial Narrow" w:hAnsi="Arial Narrow"/>
          <w:sz w:val="24"/>
          <w:szCs w:val="24"/>
        </w:rPr>
        <w:t>A Pegaptanib sódio</w:t>
      </w:r>
      <w:r w:rsidR="00027878" w:rsidRPr="007F4E76">
        <w:rPr>
          <w:rFonts w:ascii="Arial Narrow" w:hAnsi="Arial Narrow"/>
          <w:sz w:val="24"/>
          <w:szCs w:val="24"/>
        </w:rPr>
        <w:t xml:space="preserve"> </w:t>
      </w:r>
      <w:r w:rsidRPr="007F4E76">
        <w:rPr>
          <w:rFonts w:ascii="Arial Narrow" w:hAnsi="Arial Narrow"/>
          <w:sz w:val="24"/>
          <w:szCs w:val="24"/>
        </w:rPr>
        <w:t>(Macugen)</w:t>
      </w:r>
      <w:r w:rsidR="00027878" w:rsidRPr="007F4E76">
        <w:rPr>
          <w:rFonts w:ascii="Arial Narrow" w:hAnsi="Arial Narrow"/>
          <w:sz w:val="24"/>
          <w:szCs w:val="24"/>
        </w:rPr>
        <w:t xml:space="preserve"> é composto por </w:t>
      </w:r>
      <w:hyperlink r:id="rId8" w:tooltip="Carbono" w:history="1">
        <w:r w:rsidR="00027878" w:rsidRPr="007F4E76">
          <w:rPr>
            <w:rStyle w:val="Hyperlink"/>
            <w:rFonts w:ascii="Arial Narrow" w:hAnsi="Arial Narrow" w:cs="Arial"/>
            <w:bCs/>
            <w:color w:val="auto"/>
            <w:sz w:val="24"/>
            <w:szCs w:val="24"/>
          </w:rPr>
          <w:t>C</w:t>
        </w:r>
      </w:hyperlink>
      <w:r w:rsidR="00027878" w:rsidRPr="007F4E76">
        <w:rPr>
          <w:rFonts w:ascii="Arial Narrow" w:hAnsi="Arial Narrow" w:cs="Arial"/>
          <w:sz w:val="24"/>
          <w:szCs w:val="24"/>
          <w:vertAlign w:val="subscript"/>
        </w:rPr>
        <w:t>294</w:t>
      </w:r>
      <w:hyperlink r:id="rId9" w:tooltip="Hidrógeno" w:history="1">
        <w:r w:rsidR="00027878" w:rsidRPr="007F4E76">
          <w:rPr>
            <w:rStyle w:val="Hyperlink"/>
            <w:rFonts w:ascii="Arial Narrow" w:hAnsi="Arial Narrow" w:cs="Arial"/>
            <w:bCs/>
            <w:color w:val="auto"/>
            <w:sz w:val="24"/>
            <w:szCs w:val="24"/>
          </w:rPr>
          <w:t>H</w:t>
        </w:r>
      </w:hyperlink>
      <w:r w:rsidR="00027878" w:rsidRPr="007F4E76">
        <w:rPr>
          <w:rFonts w:ascii="Arial Narrow" w:hAnsi="Arial Narrow" w:cs="Arial"/>
          <w:sz w:val="24"/>
          <w:szCs w:val="24"/>
          <w:vertAlign w:val="subscript"/>
        </w:rPr>
        <w:t>342</w:t>
      </w:r>
      <w:hyperlink r:id="rId10" w:tooltip="Nitrógeno" w:history="1">
        <w:r w:rsidR="00027878" w:rsidRPr="007F4E76">
          <w:rPr>
            <w:rStyle w:val="Hyperlink"/>
            <w:rFonts w:ascii="Arial Narrow" w:hAnsi="Arial Narrow" w:cs="Arial"/>
            <w:bCs/>
            <w:color w:val="auto"/>
            <w:sz w:val="24"/>
            <w:szCs w:val="24"/>
          </w:rPr>
          <w:t>N</w:t>
        </w:r>
      </w:hyperlink>
      <w:r w:rsidR="00027878" w:rsidRPr="007F4E76">
        <w:rPr>
          <w:rFonts w:ascii="Arial Narrow" w:hAnsi="Arial Narrow" w:cs="Arial"/>
          <w:sz w:val="24"/>
          <w:szCs w:val="24"/>
          <w:vertAlign w:val="subscript"/>
        </w:rPr>
        <w:t>107</w:t>
      </w:r>
      <w:hyperlink r:id="rId11" w:tooltip="Flúor" w:history="1">
        <w:r w:rsidR="00027878" w:rsidRPr="007F4E76">
          <w:rPr>
            <w:rStyle w:val="Hyperlink"/>
            <w:rFonts w:ascii="Arial Narrow" w:hAnsi="Arial Narrow" w:cs="Arial"/>
            <w:bCs/>
            <w:color w:val="auto"/>
            <w:sz w:val="24"/>
            <w:szCs w:val="24"/>
          </w:rPr>
          <w:t>F</w:t>
        </w:r>
      </w:hyperlink>
      <w:r w:rsidR="00027878" w:rsidRPr="007F4E76">
        <w:rPr>
          <w:rFonts w:ascii="Arial Narrow" w:hAnsi="Arial Narrow" w:cs="Arial"/>
          <w:sz w:val="24"/>
          <w:szCs w:val="24"/>
          <w:vertAlign w:val="subscript"/>
        </w:rPr>
        <w:t>13</w:t>
      </w:r>
      <w:hyperlink r:id="rId12" w:tooltip="Oxígeno" w:history="1">
        <w:r w:rsidR="00027878" w:rsidRPr="007F4E76">
          <w:rPr>
            <w:rStyle w:val="Hyperlink"/>
            <w:rFonts w:ascii="Arial Narrow" w:hAnsi="Arial Narrow" w:cs="Arial"/>
            <w:bCs/>
            <w:color w:val="auto"/>
            <w:sz w:val="24"/>
            <w:szCs w:val="24"/>
          </w:rPr>
          <w:t>O</w:t>
        </w:r>
      </w:hyperlink>
      <w:r w:rsidR="00027878" w:rsidRPr="007F4E76">
        <w:rPr>
          <w:rFonts w:ascii="Arial Narrow" w:hAnsi="Arial Narrow" w:cs="Arial"/>
          <w:sz w:val="24"/>
          <w:szCs w:val="24"/>
          <w:vertAlign w:val="subscript"/>
        </w:rPr>
        <w:t>188</w:t>
      </w:r>
      <w:hyperlink r:id="rId13" w:tooltip="Fósforo" w:history="1">
        <w:r w:rsidR="00027878" w:rsidRPr="007F4E76">
          <w:rPr>
            <w:rStyle w:val="Hyperlink"/>
            <w:rFonts w:ascii="Arial Narrow" w:hAnsi="Arial Narrow" w:cs="Arial"/>
            <w:bCs/>
            <w:color w:val="auto"/>
            <w:sz w:val="24"/>
            <w:szCs w:val="24"/>
          </w:rPr>
          <w:t>P</w:t>
        </w:r>
      </w:hyperlink>
      <w:r w:rsidR="00027878" w:rsidRPr="007F4E76">
        <w:rPr>
          <w:rFonts w:ascii="Arial Narrow" w:hAnsi="Arial Narrow" w:cs="Arial"/>
          <w:sz w:val="24"/>
          <w:szCs w:val="24"/>
          <w:vertAlign w:val="subscript"/>
        </w:rPr>
        <w:t>28</w:t>
      </w:r>
      <w:hyperlink r:id="rId14" w:tooltip="Sodio" w:history="1">
        <w:r w:rsidR="00027878" w:rsidRPr="007F4E76">
          <w:rPr>
            <w:rStyle w:val="Hyperlink"/>
            <w:rFonts w:ascii="Arial Narrow" w:hAnsi="Arial Narrow" w:cs="Arial"/>
            <w:bCs/>
            <w:color w:val="auto"/>
            <w:sz w:val="24"/>
            <w:szCs w:val="24"/>
          </w:rPr>
          <w:t>Na</w:t>
        </w:r>
      </w:hyperlink>
      <w:r w:rsidR="00027878" w:rsidRPr="007F4E76">
        <w:rPr>
          <w:rFonts w:ascii="Arial Narrow" w:hAnsi="Arial Narrow" w:cs="Arial"/>
          <w:sz w:val="24"/>
          <w:szCs w:val="24"/>
          <w:vertAlign w:val="subscript"/>
        </w:rPr>
        <w:t xml:space="preserve">28 </w:t>
      </w:r>
      <w:r w:rsidR="00027878" w:rsidRPr="007F4E76">
        <w:rPr>
          <w:rFonts w:ascii="Arial Narrow" w:hAnsi="Arial Narrow"/>
          <w:sz w:val="24"/>
          <w:szCs w:val="24"/>
        </w:rPr>
        <w:t xml:space="preserve">e têm como função bloquear </w:t>
      </w:r>
      <w:r w:rsidR="00BB4777" w:rsidRPr="007F4E76">
        <w:rPr>
          <w:rFonts w:ascii="Arial Narrow" w:hAnsi="Arial Narrow"/>
          <w:sz w:val="24"/>
          <w:szCs w:val="24"/>
        </w:rPr>
        <w:t>uma única isoforma</w:t>
      </w:r>
      <w:r w:rsidR="00027878" w:rsidRPr="007F4E76">
        <w:rPr>
          <w:rFonts w:ascii="Arial Narrow" w:hAnsi="Arial Narrow"/>
          <w:sz w:val="24"/>
          <w:szCs w:val="24"/>
        </w:rPr>
        <w:t xml:space="preserve"> especificamente a actividade os </w:t>
      </w:r>
      <w:r w:rsidR="009B7CA2" w:rsidRPr="007F4E76">
        <w:rPr>
          <w:rFonts w:ascii="Arial Narrow" w:hAnsi="Arial Narrow"/>
          <w:sz w:val="24"/>
          <w:szCs w:val="24"/>
        </w:rPr>
        <w:t>fotoreceptores que</w:t>
      </w:r>
      <w:r w:rsidR="00276473" w:rsidRPr="007F4E76">
        <w:rPr>
          <w:rFonts w:ascii="Arial Narrow" w:hAnsi="Arial Narrow"/>
          <w:sz w:val="24"/>
          <w:szCs w:val="24"/>
        </w:rPr>
        <w:t xml:space="preserve"> formam </w:t>
      </w:r>
      <w:r w:rsidR="00027878" w:rsidRPr="007F4E76">
        <w:rPr>
          <w:rFonts w:ascii="Arial Narrow" w:hAnsi="Arial Narrow"/>
          <w:sz w:val="24"/>
          <w:szCs w:val="24"/>
        </w:rPr>
        <w:t>o crescimento vascular endotelial</w:t>
      </w:r>
      <w:r w:rsidR="00AF0F55" w:rsidRPr="007F4E76">
        <w:rPr>
          <w:rFonts w:ascii="Arial Narrow" w:hAnsi="Arial Narrow"/>
          <w:sz w:val="24"/>
          <w:szCs w:val="24"/>
        </w:rPr>
        <w:t xml:space="preserve"> (</w:t>
      </w:r>
      <w:r w:rsidR="00AF0F55" w:rsidRPr="007F4E76">
        <w:rPr>
          <w:rFonts w:ascii="Arial Narrow" w:hAnsi="Arial Narrow" w:cs="Times-Roman"/>
          <w:sz w:val="24"/>
          <w:szCs w:val="24"/>
        </w:rPr>
        <w:t>VEGF</w:t>
      </w:r>
      <w:r w:rsidR="00AF0F55" w:rsidRPr="007F4E76">
        <w:rPr>
          <w:rFonts w:ascii="Arial Narrow" w:hAnsi="Arial Narrow"/>
          <w:sz w:val="24"/>
          <w:szCs w:val="24"/>
        </w:rPr>
        <w:t>)</w:t>
      </w:r>
      <w:r w:rsidR="00407A73" w:rsidRPr="007F4E76">
        <w:rPr>
          <w:rFonts w:ascii="Arial Narrow" w:hAnsi="Arial Narrow"/>
          <w:sz w:val="24"/>
          <w:szCs w:val="24"/>
        </w:rPr>
        <w:t xml:space="preserve"> com</w:t>
      </w:r>
      <w:r w:rsidR="007F4E76" w:rsidRPr="007F4E76">
        <w:rPr>
          <w:rFonts w:ascii="Arial Narrow" w:hAnsi="Arial Narrow"/>
          <w:sz w:val="24"/>
          <w:szCs w:val="24"/>
        </w:rPr>
        <w:t xml:space="preserve"> ou</w:t>
      </w:r>
      <w:r w:rsidR="00407A73" w:rsidRPr="007F4E76">
        <w:rPr>
          <w:rFonts w:ascii="Arial Narrow" w:hAnsi="Arial Narrow"/>
          <w:sz w:val="24"/>
          <w:szCs w:val="24"/>
        </w:rPr>
        <w:t xml:space="preserve"> mais </w:t>
      </w:r>
      <w:r w:rsidR="00D85418" w:rsidRPr="007F4E76">
        <w:rPr>
          <w:rFonts w:ascii="Arial Narrow" w:hAnsi="Arial Narrow"/>
          <w:sz w:val="24"/>
          <w:szCs w:val="24"/>
        </w:rPr>
        <w:t xml:space="preserve">de 165 </w:t>
      </w:r>
      <w:r w:rsidR="00407A73" w:rsidRPr="007F4E76">
        <w:rPr>
          <w:rFonts w:ascii="Arial Narrow" w:hAnsi="Arial Narrow"/>
          <w:sz w:val="24"/>
          <w:szCs w:val="24"/>
        </w:rPr>
        <w:t>aminoácidos</w:t>
      </w:r>
      <w:r w:rsidR="007F4E76" w:rsidRPr="007F4E76">
        <w:rPr>
          <w:rFonts w:ascii="Arial Narrow" w:hAnsi="Arial Narrow"/>
          <w:sz w:val="24"/>
          <w:szCs w:val="24"/>
        </w:rPr>
        <w:t xml:space="preserve"> porém este não é capaz de se ligar </w:t>
      </w:r>
      <w:r w:rsidR="007F4E76" w:rsidRPr="007F4E76">
        <w:rPr>
          <w:rFonts w:ascii="Arial Narrow" w:hAnsi="Arial Narrow" w:cs="TimesTen-Roman"/>
          <w:sz w:val="24"/>
          <w:szCs w:val="24"/>
        </w:rPr>
        <w:t xml:space="preserve"> a isoforma VEGF161, nem a seus produtos proteolíticos biologicamente ativos</w:t>
      </w:r>
      <w:r w:rsidR="00276473" w:rsidRPr="007F4E76">
        <w:rPr>
          <w:rFonts w:ascii="Arial Narrow" w:hAnsi="Arial Narrow"/>
          <w:sz w:val="24"/>
          <w:szCs w:val="24"/>
        </w:rPr>
        <w:t>.</w:t>
      </w:r>
    </w:p>
    <w:p w:rsidR="00CC0A47" w:rsidRPr="00901DFF" w:rsidRDefault="00CC0A47" w:rsidP="00CC0A47">
      <w:pPr>
        <w:ind w:firstLine="708"/>
        <w:rPr>
          <w:rFonts w:ascii="Arial Narrow" w:hAnsi="Arial Narrow"/>
          <w:sz w:val="24"/>
          <w:szCs w:val="24"/>
        </w:rPr>
      </w:pPr>
      <w:r w:rsidRPr="00901DFF">
        <w:rPr>
          <w:rFonts w:ascii="Arial Narrow" w:hAnsi="Arial Narrow"/>
          <w:sz w:val="24"/>
          <w:szCs w:val="24"/>
        </w:rPr>
        <w:t xml:space="preserve">Têm uma duração de aproximadamente 3 dias e têm como complicações cefaleias, surgimento de cataratas, inflamação da câmara anterior, edema da </w:t>
      </w:r>
      <w:r w:rsidR="009B7CA2" w:rsidRPr="00901DFF">
        <w:rPr>
          <w:rFonts w:ascii="Arial Narrow" w:hAnsi="Arial Narrow"/>
          <w:sz w:val="24"/>
          <w:szCs w:val="24"/>
        </w:rPr>
        <w:t>córnea,</w:t>
      </w:r>
      <w:r w:rsidRPr="00901DFF">
        <w:rPr>
          <w:rFonts w:ascii="Arial Narrow" w:hAnsi="Arial Narrow"/>
          <w:sz w:val="24"/>
          <w:szCs w:val="24"/>
        </w:rPr>
        <w:t xml:space="preserve"> endoftalmites e também o aumento da pressão intra-ocular (PIO).</w:t>
      </w:r>
    </w:p>
    <w:p w:rsidR="0057681D" w:rsidRPr="00901DFF" w:rsidRDefault="00276473" w:rsidP="00CC0A47">
      <w:pPr>
        <w:ind w:firstLine="708"/>
        <w:rPr>
          <w:rFonts w:ascii="Arial Narrow" w:hAnsi="Arial Narrow"/>
          <w:sz w:val="24"/>
          <w:szCs w:val="24"/>
        </w:rPr>
      </w:pPr>
      <w:r w:rsidRPr="00901DFF">
        <w:rPr>
          <w:rFonts w:ascii="Arial Narrow" w:hAnsi="Arial Narrow"/>
          <w:sz w:val="24"/>
          <w:szCs w:val="24"/>
        </w:rPr>
        <w:t>O Ranibizumab - RhuFab V2 (Lucentis)</w:t>
      </w:r>
      <w:r w:rsidR="00AD1E83" w:rsidRPr="00901DFF">
        <w:rPr>
          <w:rFonts w:ascii="Arial Narrow" w:hAnsi="Arial Narrow"/>
          <w:sz w:val="24"/>
          <w:szCs w:val="24"/>
        </w:rPr>
        <w:t xml:space="preserve"> é compostos por </w:t>
      </w:r>
      <w:hyperlink r:id="rId15" w:tooltip="Carbon" w:history="1">
        <w:r w:rsidR="00AD1E83" w:rsidRPr="00901DFF">
          <w:rPr>
            <w:rStyle w:val="Hyperlink"/>
            <w:rFonts w:ascii="Arial Narrow" w:hAnsi="Arial Narrow" w:cs="Arial"/>
            <w:bCs/>
            <w:color w:val="auto"/>
            <w:sz w:val="24"/>
            <w:szCs w:val="24"/>
            <w:shd w:val="clear" w:color="auto" w:fill="F9F9F9"/>
          </w:rPr>
          <w:t>C</w:t>
        </w:r>
      </w:hyperlink>
      <w:r w:rsidR="00AD1E83" w:rsidRPr="00901DFF">
        <w:rPr>
          <w:rFonts w:ascii="Arial Narrow" w:hAnsi="Arial Narrow" w:cs="Arial"/>
          <w:sz w:val="24"/>
          <w:szCs w:val="24"/>
          <w:shd w:val="clear" w:color="auto" w:fill="F9F9F9"/>
          <w:vertAlign w:val="subscript"/>
        </w:rPr>
        <w:t>2158</w:t>
      </w:r>
      <w:hyperlink r:id="rId16" w:tooltip="Hydrogen" w:history="1">
        <w:r w:rsidR="00AD1E83" w:rsidRPr="00901DFF">
          <w:rPr>
            <w:rStyle w:val="Hyperlink"/>
            <w:rFonts w:ascii="Arial Narrow" w:hAnsi="Arial Narrow" w:cs="Arial"/>
            <w:bCs/>
            <w:color w:val="auto"/>
            <w:sz w:val="24"/>
            <w:szCs w:val="24"/>
            <w:shd w:val="clear" w:color="auto" w:fill="F9F9F9"/>
          </w:rPr>
          <w:t>H</w:t>
        </w:r>
      </w:hyperlink>
      <w:r w:rsidR="00AD1E83" w:rsidRPr="00901DFF">
        <w:rPr>
          <w:rFonts w:ascii="Arial Narrow" w:hAnsi="Arial Narrow" w:cs="Arial"/>
          <w:sz w:val="24"/>
          <w:szCs w:val="24"/>
          <w:shd w:val="clear" w:color="auto" w:fill="F9F9F9"/>
          <w:vertAlign w:val="subscript"/>
        </w:rPr>
        <w:t>3282</w:t>
      </w:r>
      <w:hyperlink r:id="rId17" w:tooltip="Nitrogen" w:history="1">
        <w:r w:rsidR="00AD1E83" w:rsidRPr="00901DFF">
          <w:rPr>
            <w:rStyle w:val="Hyperlink"/>
            <w:rFonts w:ascii="Arial Narrow" w:hAnsi="Arial Narrow" w:cs="Arial"/>
            <w:bCs/>
            <w:color w:val="auto"/>
            <w:sz w:val="24"/>
            <w:szCs w:val="24"/>
            <w:shd w:val="clear" w:color="auto" w:fill="F9F9F9"/>
          </w:rPr>
          <w:t>N</w:t>
        </w:r>
      </w:hyperlink>
      <w:r w:rsidR="00AD1E83" w:rsidRPr="00901DFF">
        <w:rPr>
          <w:rFonts w:ascii="Arial Narrow" w:hAnsi="Arial Narrow" w:cs="Arial"/>
          <w:sz w:val="24"/>
          <w:szCs w:val="24"/>
          <w:shd w:val="clear" w:color="auto" w:fill="F9F9F9"/>
          <w:vertAlign w:val="subscript"/>
        </w:rPr>
        <w:t>562</w:t>
      </w:r>
      <w:hyperlink r:id="rId18" w:tooltip="Oxygen" w:history="1">
        <w:r w:rsidR="00AD1E83" w:rsidRPr="00901DFF">
          <w:rPr>
            <w:rStyle w:val="Hyperlink"/>
            <w:rFonts w:ascii="Arial Narrow" w:hAnsi="Arial Narrow" w:cs="Arial"/>
            <w:bCs/>
            <w:color w:val="auto"/>
            <w:sz w:val="24"/>
            <w:szCs w:val="24"/>
            <w:shd w:val="clear" w:color="auto" w:fill="F9F9F9"/>
          </w:rPr>
          <w:t>O</w:t>
        </w:r>
      </w:hyperlink>
      <w:r w:rsidR="00AD1E83" w:rsidRPr="00901DFF">
        <w:rPr>
          <w:rFonts w:ascii="Arial Narrow" w:hAnsi="Arial Narrow" w:cs="Arial"/>
          <w:sz w:val="24"/>
          <w:szCs w:val="24"/>
          <w:shd w:val="clear" w:color="auto" w:fill="F9F9F9"/>
          <w:vertAlign w:val="subscript"/>
        </w:rPr>
        <w:t>681</w:t>
      </w:r>
      <w:hyperlink r:id="rId19" w:tooltip="Sulfur" w:history="1">
        <w:r w:rsidR="00AD1E83" w:rsidRPr="00901DFF">
          <w:rPr>
            <w:rStyle w:val="Hyperlink"/>
            <w:rFonts w:ascii="Arial Narrow" w:hAnsi="Arial Narrow" w:cs="Arial"/>
            <w:bCs/>
            <w:color w:val="auto"/>
            <w:sz w:val="24"/>
            <w:szCs w:val="24"/>
            <w:shd w:val="clear" w:color="auto" w:fill="F9F9F9"/>
          </w:rPr>
          <w:t>S</w:t>
        </w:r>
      </w:hyperlink>
      <w:r w:rsidR="00AD1E83" w:rsidRPr="00901DFF">
        <w:rPr>
          <w:rFonts w:ascii="Arial Narrow" w:hAnsi="Arial Narrow" w:cs="Arial"/>
          <w:sz w:val="24"/>
          <w:szCs w:val="24"/>
          <w:shd w:val="clear" w:color="auto" w:fill="F9F9F9"/>
          <w:vertAlign w:val="subscript"/>
        </w:rPr>
        <w:t>12</w:t>
      </w:r>
      <w:r w:rsidR="00AD1E83" w:rsidRPr="00901DFF">
        <w:rPr>
          <w:rFonts w:ascii="Arial Narrow" w:hAnsi="Arial Narrow" w:cs="Arial"/>
          <w:sz w:val="24"/>
          <w:szCs w:val="24"/>
          <w:shd w:val="clear" w:color="auto" w:fill="F9F9F9"/>
          <w:vertAlign w:val="superscript"/>
        </w:rPr>
        <w:t> </w:t>
      </w:r>
      <w:r w:rsidR="00AD1E83" w:rsidRPr="00901DFF">
        <w:rPr>
          <w:rFonts w:ascii="Arial Narrow" w:hAnsi="Arial Narrow" w:cs="Arial"/>
          <w:sz w:val="24"/>
          <w:szCs w:val="24"/>
          <w:shd w:val="clear" w:color="auto" w:fill="F9F9F9"/>
        </w:rPr>
        <w:t xml:space="preserve">e têm como função </w:t>
      </w:r>
      <w:r w:rsidR="00E04C9E" w:rsidRPr="00901DFF">
        <w:rPr>
          <w:rFonts w:ascii="Arial Narrow" w:hAnsi="Arial Narrow" w:cs="Times-Roman"/>
          <w:sz w:val="24"/>
          <w:szCs w:val="24"/>
        </w:rPr>
        <w:t xml:space="preserve">liga-se a todas as isoformas de VEGF-A e inibe a interação entre o </w:t>
      </w:r>
      <w:r w:rsidR="009B7CA2" w:rsidRPr="00901DFF">
        <w:rPr>
          <w:rFonts w:ascii="Arial Narrow" w:hAnsi="Arial Narrow" w:cs="Times-Roman"/>
          <w:sz w:val="24"/>
          <w:szCs w:val="24"/>
        </w:rPr>
        <w:t>peptídio VEGF</w:t>
      </w:r>
      <w:r w:rsidR="00E04C9E" w:rsidRPr="00901DFF">
        <w:rPr>
          <w:rFonts w:ascii="Arial Narrow" w:hAnsi="Arial Narrow" w:cs="Times-Roman"/>
          <w:sz w:val="24"/>
          <w:szCs w:val="24"/>
        </w:rPr>
        <w:t xml:space="preserve"> e seus foreceptores.</w:t>
      </w:r>
    </w:p>
    <w:p w:rsidR="00CC0A47" w:rsidRPr="00BB4777" w:rsidRDefault="00CC0A47" w:rsidP="00CC0A47">
      <w:pPr>
        <w:ind w:firstLine="708"/>
        <w:rPr>
          <w:rFonts w:ascii="Arial Narrow" w:hAnsi="Arial Narrow"/>
          <w:sz w:val="24"/>
          <w:szCs w:val="24"/>
        </w:rPr>
      </w:pPr>
      <w:r w:rsidRPr="00901DFF">
        <w:rPr>
          <w:rFonts w:ascii="Arial Narrow" w:hAnsi="Arial Narrow"/>
          <w:sz w:val="24"/>
          <w:szCs w:val="24"/>
        </w:rPr>
        <w:t xml:space="preserve">Têm uma duração de aproximadamente 10 dias e têm como complicações </w:t>
      </w:r>
      <w:r w:rsidR="00A614D8">
        <w:rPr>
          <w:rFonts w:ascii="Arial Narrow" w:hAnsi="Arial Narrow"/>
          <w:sz w:val="24"/>
          <w:szCs w:val="24"/>
        </w:rPr>
        <w:t xml:space="preserve">hemorragia conjuntival e ainda </w:t>
      </w:r>
      <w:r w:rsidR="009B7CA2" w:rsidRPr="00901DFF">
        <w:rPr>
          <w:rFonts w:ascii="Arial Narrow" w:hAnsi="Arial Narrow"/>
          <w:sz w:val="24"/>
          <w:szCs w:val="24"/>
        </w:rPr>
        <w:t>inflamação intra-ocular</w:t>
      </w:r>
      <w:r w:rsidRPr="00901DFF">
        <w:rPr>
          <w:rFonts w:ascii="Arial Narrow" w:hAnsi="Arial Narrow"/>
          <w:sz w:val="24"/>
          <w:szCs w:val="24"/>
        </w:rPr>
        <w:t xml:space="preserve"> e </w:t>
      </w:r>
      <w:r w:rsidRPr="00BB4777">
        <w:rPr>
          <w:rFonts w:ascii="Arial Narrow" w:hAnsi="Arial Narrow"/>
          <w:sz w:val="24"/>
          <w:szCs w:val="24"/>
        </w:rPr>
        <w:t>perivascular.</w:t>
      </w:r>
    </w:p>
    <w:p w:rsidR="00BB4777" w:rsidRPr="00BB4777" w:rsidRDefault="00BB4777" w:rsidP="00CC0A47">
      <w:pPr>
        <w:ind w:firstLine="708"/>
        <w:rPr>
          <w:rFonts w:ascii="Arial Narrow" w:hAnsi="Arial Narrow"/>
          <w:sz w:val="24"/>
          <w:szCs w:val="24"/>
        </w:rPr>
      </w:pPr>
      <w:r w:rsidRPr="00BB4777">
        <w:rPr>
          <w:rFonts w:ascii="Arial Narrow" w:hAnsi="Arial Narrow"/>
          <w:sz w:val="24"/>
          <w:szCs w:val="24"/>
        </w:rPr>
        <w:t xml:space="preserve">Deixou-se de utilizar Pegaptanib sódio (Macugen) devio ao fato de </w:t>
      </w:r>
      <w:r w:rsidR="00407A73">
        <w:rPr>
          <w:rFonts w:ascii="Arial Narrow" w:hAnsi="Arial Narrow"/>
          <w:sz w:val="24"/>
          <w:szCs w:val="24"/>
        </w:rPr>
        <w:t>só</w:t>
      </w:r>
      <w:r w:rsidR="00D85418">
        <w:rPr>
          <w:rFonts w:ascii="Arial Narrow" w:hAnsi="Arial Narrow"/>
          <w:sz w:val="24"/>
          <w:szCs w:val="24"/>
        </w:rPr>
        <w:t xml:space="preserve"> ser capaz de bloquear</w:t>
      </w:r>
      <w:r w:rsidRPr="00BB4777">
        <w:rPr>
          <w:rFonts w:ascii="Arial Narrow" w:hAnsi="Arial Narrow"/>
          <w:sz w:val="24"/>
          <w:szCs w:val="24"/>
        </w:rPr>
        <w:t xml:space="preserve"> </w:t>
      </w:r>
      <w:r>
        <w:rPr>
          <w:rFonts w:ascii="Arial Narrow" w:hAnsi="Arial Narrow"/>
          <w:sz w:val="24"/>
          <w:szCs w:val="24"/>
        </w:rPr>
        <w:t>Iso</w:t>
      </w:r>
      <w:r w:rsidRPr="00BB4777">
        <w:rPr>
          <w:rFonts w:ascii="Arial Narrow" w:hAnsi="Arial Narrow"/>
          <w:sz w:val="24"/>
          <w:szCs w:val="24"/>
        </w:rPr>
        <w:t>forma</w:t>
      </w:r>
      <w:r w:rsidR="00407A73">
        <w:rPr>
          <w:rFonts w:ascii="Arial Narrow" w:hAnsi="Arial Narrow"/>
          <w:sz w:val="24"/>
          <w:szCs w:val="24"/>
        </w:rPr>
        <w:t xml:space="preserve">s com </w:t>
      </w:r>
      <w:r w:rsidR="007F4E76">
        <w:rPr>
          <w:rFonts w:ascii="Arial Narrow" w:hAnsi="Arial Narrow"/>
          <w:sz w:val="24"/>
          <w:szCs w:val="24"/>
        </w:rPr>
        <w:t xml:space="preserve"> ou </w:t>
      </w:r>
      <w:r w:rsidR="00D85418">
        <w:rPr>
          <w:rFonts w:ascii="Arial Narrow" w:hAnsi="Arial Narrow"/>
          <w:sz w:val="24"/>
          <w:szCs w:val="24"/>
        </w:rPr>
        <w:t xml:space="preserve">mais de 165 aninoácidos </w:t>
      </w:r>
      <w:r>
        <w:rPr>
          <w:rFonts w:ascii="Arial Narrow" w:hAnsi="Arial Narrow"/>
          <w:sz w:val="24"/>
          <w:szCs w:val="24"/>
        </w:rPr>
        <w:t>especificamente a a</w:t>
      </w:r>
      <w:r w:rsidRPr="00BB4777">
        <w:rPr>
          <w:rFonts w:ascii="Arial Narrow" w:hAnsi="Arial Narrow"/>
          <w:sz w:val="24"/>
          <w:szCs w:val="24"/>
        </w:rPr>
        <w:t xml:space="preserve">tividade os </w:t>
      </w:r>
      <w:r w:rsidR="00F32489" w:rsidRPr="00BB4777">
        <w:rPr>
          <w:rFonts w:ascii="Arial Narrow" w:hAnsi="Arial Narrow"/>
          <w:sz w:val="24"/>
          <w:szCs w:val="24"/>
        </w:rPr>
        <w:t>fotoreceptores que</w:t>
      </w:r>
      <w:r w:rsidRPr="00BB4777">
        <w:rPr>
          <w:rFonts w:ascii="Arial Narrow" w:hAnsi="Arial Narrow"/>
          <w:sz w:val="24"/>
          <w:szCs w:val="24"/>
        </w:rPr>
        <w:t xml:space="preserve"> formam o crescimento vascular endotelial (</w:t>
      </w:r>
      <w:r w:rsidRPr="00BB4777">
        <w:rPr>
          <w:rFonts w:ascii="Arial Narrow" w:hAnsi="Arial Narrow" w:cs="Times-Roman"/>
          <w:sz w:val="24"/>
          <w:szCs w:val="24"/>
        </w:rPr>
        <w:t>VEGF</w:t>
      </w:r>
      <w:r w:rsidRPr="00BB4777">
        <w:rPr>
          <w:rFonts w:ascii="Arial Narrow" w:hAnsi="Arial Narrow"/>
          <w:sz w:val="24"/>
          <w:szCs w:val="24"/>
        </w:rPr>
        <w:t xml:space="preserve">) enquanto que Ranibizumab - RhuFab V2 (Lucentis) bloqueia todas </w:t>
      </w:r>
      <w:r w:rsidR="00F32489" w:rsidRPr="00BB4777">
        <w:rPr>
          <w:rFonts w:ascii="Arial Narrow" w:hAnsi="Arial Narrow"/>
          <w:sz w:val="24"/>
          <w:szCs w:val="24"/>
        </w:rPr>
        <w:t xml:space="preserve">as </w:t>
      </w:r>
      <w:r w:rsidR="00F32489" w:rsidRPr="00BB4777">
        <w:rPr>
          <w:rFonts w:ascii="Arial Narrow" w:eastAsia="Times New Roman" w:hAnsi="Arial Narrow" w:cs="Arial"/>
          <w:sz w:val="24"/>
          <w:szCs w:val="24"/>
          <w:lang w:eastAsia="pt-PT"/>
        </w:rPr>
        <w:t>isoformas</w:t>
      </w:r>
      <w:r w:rsidRPr="00BB4777">
        <w:rPr>
          <w:rFonts w:ascii="Arial Narrow" w:eastAsia="Times New Roman" w:hAnsi="Arial Narrow" w:cs="Arial"/>
          <w:sz w:val="24"/>
          <w:szCs w:val="24"/>
          <w:lang w:eastAsia="pt-PT"/>
        </w:rPr>
        <w:t xml:space="preserve"> biologicamente ativas de VEGF.</w:t>
      </w:r>
      <w:r w:rsidR="00D85418">
        <w:rPr>
          <w:rFonts w:ascii="Arial Narrow" w:eastAsia="Times New Roman" w:hAnsi="Arial Narrow" w:cs="Arial"/>
          <w:sz w:val="24"/>
          <w:szCs w:val="24"/>
          <w:lang w:eastAsia="pt-PT"/>
        </w:rPr>
        <w:t xml:space="preserve"> Também um artigo que falava do tratamento da DMRI exudativa demonstrou que Lucentis era mais eficaz que </w:t>
      </w:r>
      <w:r w:rsidR="00D85418" w:rsidRPr="00BB4777">
        <w:rPr>
          <w:rFonts w:ascii="Arial Narrow" w:hAnsi="Arial Narrow"/>
          <w:sz w:val="24"/>
          <w:szCs w:val="24"/>
        </w:rPr>
        <w:t>Macugen</w:t>
      </w:r>
      <w:r w:rsidR="00D85418">
        <w:rPr>
          <w:rFonts w:ascii="Arial Narrow" w:hAnsi="Arial Narrow"/>
          <w:sz w:val="24"/>
          <w:szCs w:val="24"/>
        </w:rPr>
        <w:t>.</w:t>
      </w:r>
    </w:p>
    <w:p w:rsidR="00301216" w:rsidRPr="00F32489" w:rsidRDefault="00E04C9E" w:rsidP="00F32489">
      <w:pPr>
        <w:ind w:firstLine="708"/>
        <w:rPr>
          <w:rFonts w:ascii="Arial Narrow" w:hAnsi="Arial Narrow"/>
          <w:sz w:val="24"/>
          <w:szCs w:val="24"/>
        </w:rPr>
      </w:pPr>
      <w:r w:rsidRPr="00901DFF">
        <w:rPr>
          <w:rFonts w:ascii="Arial Narrow" w:hAnsi="Arial Narrow" w:cs="Times-BoldItalic"/>
          <w:bCs/>
          <w:i/>
          <w:iCs/>
          <w:sz w:val="24"/>
          <w:szCs w:val="24"/>
        </w:rPr>
        <w:t>Bevacizumab (Avastin)</w:t>
      </w:r>
      <w:r w:rsidR="009D2FC9">
        <w:rPr>
          <w:rFonts w:ascii="Arial Narrow" w:hAnsi="Arial Narrow" w:cs="Times-BoldItalic"/>
          <w:bCs/>
          <w:i/>
          <w:iCs/>
          <w:sz w:val="24"/>
          <w:szCs w:val="24"/>
        </w:rPr>
        <w:t xml:space="preserve"> é composto por </w:t>
      </w:r>
      <w:r w:rsidR="009D2FC9">
        <w:t>C</w:t>
      </w:r>
      <w:r w:rsidR="009D2FC9">
        <w:rPr>
          <w:vertAlign w:val="subscript"/>
        </w:rPr>
        <w:t>6638</w:t>
      </w:r>
      <w:r w:rsidR="009D2FC9">
        <w:t>H</w:t>
      </w:r>
      <w:r w:rsidR="009D2FC9">
        <w:rPr>
          <w:vertAlign w:val="subscript"/>
        </w:rPr>
        <w:t>10160</w:t>
      </w:r>
      <w:r w:rsidR="009D2FC9">
        <w:t>N</w:t>
      </w:r>
      <w:r w:rsidR="009D2FC9">
        <w:rPr>
          <w:vertAlign w:val="subscript"/>
        </w:rPr>
        <w:t>1720</w:t>
      </w:r>
      <w:r w:rsidR="009D2FC9">
        <w:t>O</w:t>
      </w:r>
      <w:r w:rsidR="009D2FC9">
        <w:rPr>
          <w:vertAlign w:val="subscript"/>
        </w:rPr>
        <w:t>2108</w:t>
      </w:r>
      <w:r w:rsidR="009D2FC9">
        <w:t>S</w:t>
      </w:r>
      <w:r w:rsidR="009D2FC9">
        <w:rPr>
          <w:vertAlign w:val="subscript"/>
        </w:rPr>
        <w:t>44</w:t>
      </w:r>
      <w:r w:rsidR="009D2FC9" w:rsidRPr="00901DFF">
        <w:rPr>
          <w:rFonts w:ascii="Arial Narrow" w:hAnsi="Arial Narrow" w:cs="Times-BoldItalic"/>
          <w:bCs/>
          <w:i/>
          <w:iCs/>
          <w:sz w:val="24"/>
          <w:szCs w:val="24"/>
        </w:rPr>
        <w:t xml:space="preserve"> </w:t>
      </w:r>
      <w:r w:rsidRPr="00901DFF">
        <w:rPr>
          <w:rFonts w:ascii="Arial Narrow" w:hAnsi="Arial Narrow" w:cs="Times-BoldItalic"/>
          <w:bCs/>
          <w:i/>
          <w:iCs/>
          <w:sz w:val="24"/>
          <w:szCs w:val="24"/>
        </w:rPr>
        <w:t>e têm como função</w:t>
      </w:r>
      <w:r w:rsidR="00301216" w:rsidRPr="00901DFF">
        <w:rPr>
          <w:rFonts w:ascii="Arial Narrow" w:hAnsi="Arial Narrow" w:cs="Times-Roman"/>
          <w:sz w:val="24"/>
          <w:szCs w:val="24"/>
        </w:rPr>
        <w:t xml:space="preserve"> bloqueiar</w:t>
      </w:r>
      <w:r w:rsidR="00F32489">
        <w:rPr>
          <w:rFonts w:ascii="Arial Narrow" w:hAnsi="Arial Narrow" w:cs="Times-Roman"/>
          <w:sz w:val="24"/>
          <w:szCs w:val="24"/>
        </w:rPr>
        <w:t xml:space="preserve"> a</w:t>
      </w:r>
      <w:r w:rsidR="00F32489">
        <w:rPr>
          <w:rFonts w:ascii="Arial Narrow" w:hAnsi="Arial Narrow"/>
          <w:sz w:val="24"/>
          <w:szCs w:val="24"/>
        </w:rPr>
        <w:t xml:space="preserve"> </w:t>
      </w:r>
      <w:r w:rsidR="00F32489">
        <w:rPr>
          <w:rFonts w:ascii="Arial Narrow" w:hAnsi="Arial Narrow" w:cs="Times-Roman"/>
          <w:sz w:val="24"/>
          <w:szCs w:val="24"/>
        </w:rPr>
        <w:t>atividade</w:t>
      </w:r>
      <w:r w:rsidR="00301216" w:rsidRPr="00901DFF">
        <w:rPr>
          <w:rFonts w:ascii="Arial Narrow" w:hAnsi="Arial Narrow" w:cs="Times-Roman"/>
          <w:sz w:val="24"/>
          <w:szCs w:val="24"/>
        </w:rPr>
        <w:t xml:space="preserve"> biológicas do VEGF-A, pois não permite que qualquer isoforma de VEGF-A </w:t>
      </w:r>
      <w:r w:rsidR="00301216" w:rsidRPr="00901DFF">
        <w:rPr>
          <w:rFonts w:ascii="Arial Narrow" w:hAnsi="Arial Narrow" w:cs="Times-Roman"/>
          <w:sz w:val="24"/>
          <w:szCs w:val="24"/>
        </w:rPr>
        <w:lastRenderedPageBreak/>
        <w:t>se ligue aos seus receptores VEGFR-1 e VEGFR-2.</w:t>
      </w:r>
      <w:r w:rsidR="00CC0A47" w:rsidRPr="00901DFF">
        <w:rPr>
          <w:rFonts w:ascii="Arial Narrow" w:hAnsi="Arial Narrow"/>
          <w:sz w:val="24"/>
          <w:szCs w:val="24"/>
        </w:rPr>
        <w:t xml:space="preserve"> Têm uma duração de aproximadamente 13 a 21 dias.</w:t>
      </w:r>
    </w:p>
    <w:p w:rsidR="00301216" w:rsidRPr="00901DFF" w:rsidRDefault="00301216" w:rsidP="00CF582F">
      <w:pPr>
        <w:autoSpaceDE w:val="0"/>
        <w:autoSpaceDN w:val="0"/>
        <w:adjustRightInd w:val="0"/>
        <w:spacing w:after="0" w:line="240" w:lineRule="auto"/>
        <w:ind w:firstLine="708"/>
        <w:rPr>
          <w:rFonts w:ascii="Arial Narrow" w:hAnsi="Arial Narrow" w:cs="Times-Roman"/>
          <w:sz w:val="24"/>
          <w:szCs w:val="24"/>
        </w:rPr>
      </w:pPr>
      <w:r w:rsidRPr="00901DFF">
        <w:rPr>
          <w:rFonts w:ascii="Arial Narrow" w:hAnsi="Arial Narrow" w:cs="Times-Roman"/>
          <w:sz w:val="24"/>
          <w:szCs w:val="24"/>
        </w:rPr>
        <w:t>O tratamento com bevacizumab sistêmico é indicado nos casos cuja injeção intra-ocular de medicamento como pegaptanib ou ranibizumab esteja contraindicada.</w:t>
      </w:r>
      <w:r w:rsidR="00CF582F" w:rsidRPr="00901DFF">
        <w:rPr>
          <w:rFonts w:ascii="Arial Narrow" w:hAnsi="Arial Narrow" w:cs="Times-Roman"/>
          <w:sz w:val="24"/>
          <w:szCs w:val="24"/>
        </w:rPr>
        <w:t xml:space="preserve">Outras vantagens é o seu baixo preço, </w:t>
      </w:r>
      <w:r w:rsidRPr="00901DFF">
        <w:rPr>
          <w:rFonts w:ascii="Arial Narrow" w:hAnsi="Arial Narrow" w:cs="Times-Roman"/>
          <w:sz w:val="24"/>
          <w:szCs w:val="24"/>
        </w:rPr>
        <w:t xml:space="preserve">a penetração direta </w:t>
      </w:r>
      <w:r w:rsidR="00F32489">
        <w:rPr>
          <w:rFonts w:ascii="Arial Narrow" w:hAnsi="Arial Narrow" w:cs="Times-Roman"/>
          <w:sz w:val="24"/>
          <w:szCs w:val="24"/>
        </w:rPr>
        <w:t>sangue-MNS,</w:t>
      </w:r>
      <w:r w:rsidR="00CF582F" w:rsidRPr="00901DFF">
        <w:rPr>
          <w:rFonts w:ascii="Arial Narrow" w:hAnsi="Arial Narrow" w:cs="Times-Roman"/>
          <w:sz w:val="24"/>
          <w:szCs w:val="24"/>
        </w:rPr>
        <w:t xml:space="preserve"> a sua</w:t>
      </w:r>
      <w:r w:rsidRPr="00901DFF">
        <w:rPr>
          <w:rFonts w:ascii="Arial Narrow" w:hAnsi="Arial Narrow" w:cs="Times-Roman"/>
          <w:sz w:val="24"/>
          <w:szCs w:val="24"/>
        </w:rPr>
        <w:t xml:space="preserve"> maior duração</w:t>
      </w:r>
      <w:r w:rsidR="00D669EB">
        <w:rPr>
          <w:rFonts w:ascii="Arial Narrow" w:hAnsi="Arial Narrow" w:cs="Times-Roman"/>
          <w:sz w:val="24"/>
          <w:szCs w:val="24"/>
        </w:rPr>
        <w:t xml:space="preserve"> e também não ter efeitos adversos graves</w:t>
      </w:r>
      <w:r w:rsidRPr="00901DFF">
        <w:rPr>
          <w:rFonts w:ascii="Arial Narrow" w:hAnsi="Arial Narrow" w:cs="Times-Roman"/>
          <w:sz w:val="24"/>
          <w:szCs w:val="24"/>
        </w:rPr>
        <w:t xml:space="preserve">. </w:t>
      </w:r>
    </w:p>
    <w:p w:rsidR="0057681D" w:rsidRPr="00901DFF" w:rsidRDefault="00301216" w:rsidP="00CF582F">
      <w:pPr>
        <w:autoSpaceDE w:val="0"/>
        <w:autoSpaceDN w:val="0"/>
        <w:adjustRightInd w:val="0"/>
        <w:spacing w:after="0" w:line="240" w:lineRule="auto"/>
        <w:ind w:firstLine="708"/>
        <w:rPr>
          <w:rFonts w:ascii="Arial Narrow" w:hAnsi="Arial Narrow" w:cs="Times-Roman"/>
          <w:sz w:val="24"/>
          <w:szCs w:val="24"/>
        </w:rPr>
      </w:pPr>
      <w:r w:rsidRPr="00901DFF">
        <w:rPr>
          <w:rFonts w:ascii="Arial Narrow" w:hAnsi="Arial Narrow" w:cs="Times-Roman"/>
          <w:sz w:val="24"/>
          <w:szCs w:val="24"/>
        </w:rPr>
        <w:t xml:space="preserve">As desvantagens </w:t>
      </w:r>
      <w:r w:rsidR="00CC0A47" w:rsidRPr="00901DFF">
        <w:rPr>
          <w:rFonts w:ascii="Arial Narrow" w:hAnsi="Arial Narrow" w:cs="Times-Roman"/>
          <w:sz w:val="24"/>
          <w:szCs w:val="24"/>
        </w:rPr>
        <w:t xml:space="preserve">são </w:t>
      </w:r>
      <w:r w:rsidR="00D669EB">
        <w:rPr>
          <w:rFonts w:ascii="Arial Narrow" w:hAnsi="Arial Narrow" w:cs="Times-Roman"/>
          <w:sz w:val="24"/>
          <w:szCs w:val="24"/>
        </w:rPr>
        <w:t xml:space="preserve">em alguns casos </w:t>
      </w:r>
      <w:r w:rsidR="00D44ADE">
        <w:rPr>
          <w:rFonts w:ascii="Arial Narrow" w:hAnsi="Arial Narrow" w:cs="Times-Roman"/>
          <w:sz w:val="24"/>
          <w:szCs w:val="24"/>
        </w:rPr>
        <w:t xml:space="preserve"> raros são endoftalmites, hemorragias subconjuntivais e risco de eventos </w:t>
      </w:r>
      <w:r w:rsidRPr="00901DFF">
        <w:rPr>
          <w:rFonts w:ascii="Arial Narrow" w:hAnsi="Arial Narrow" w:cs="Times-Roman"/>
          <w:sz w:val="24"/>
          <w:szCs w:val="24"/>
        </w:rPr>
        <w:t>tromboembólicos,hipertensão, proteinúria e também diminuição de poder de cicatrização após cirurgias.</w:t>
      </w:r>
    </w:p>
    <w:p w:rsidR="00D85418" w:rsidRDefault="00ED3C31" w:rsidP="00301216">
      <w:pPr>
        <w:autoSpaceDE w:val="0"/>
        <w:autoSpaceDN w:val="0"/>
        <w:adjustRightInd w:val="0"/>
        <w:spacing w:after="0" w:line="240" w:lineRule="auto"/>
        <w:rPr>
          <w:rFonts w:ascii="Arial Narrow" w:hAnsi="Arial Narrow" w:cs="Times-Roman"/>
          <w:sz w:val="24"/>
          <w:szCs w:val="24"/>
        </w:rPr>
      </w:pPr>
      <w:r w:rsidRPr="00901DFF">
        <w:rPr>
          <w:rFonts w:ascii="Arial Narrow" w:hAnsi="Arial Narrow" w:cs="Times-Roman"/>
          <w:sz w:val="24"/>
          <w:szCs w:val="24"/>
        </w:rPr>
        <w:t xml:space="preserve"> </w:t>
      </w:r>
    </w:p>
    <w:p w:rsidR="00D85418" w:rsidRDefault="00D85418" w:rsidP="00301216">
      <w:pPr>
        <w:autoSpaceDE w:val="0"/>
        <w:autoSpaceDN w:val="0"/>
        <w:adjustRightInd w:val="0"/>
        <w:spacing w:after="0" w:line="240" w:lineRule="auto"/>
        <w:rPr>
          <w:rFonts w:ascii="Arial Narrow" w:hAnsi="Arial Narrow" w:cs="Times-Roman"/>
          <w:sz w:val="24"/>
          <w:szCs w:val="24"/>
        </w:rPr>
      </w:pPr>
    </w:p>
    <w:p w:rsidR="00ED3C31" w:rsidRPr="00901DFF" w:rsidRDefault="00ED3C31" w:rsidP="00301216">
      <w:pPr>
        <w:autoSpaceDE w:val="0"/>
        <w:autoSpaceDN w:val="0"/>
        <w:adjustRightInd w:val="0"/>
        <w:spacing w:after="0" w:line="240" w:lineRule="auto"/>
        <w:rPr>
          <w:rFonts w:ascii="Arial Narrow" w:hAnsi="Arial Narrow" w:cs="Times-Roman"/>
          <w:sz w:val="24"/>
          <w:szCs w:val="24"/>
        </w:rPr>
      </w:pPr>
      <w:r w:rsidRPr="00901DFF">
        <w:rPr>
          <w:rFonts w:ascii="Arial Narrow" w:hAnsi="Arial Narrow" w:cs="Times-Roman"/>
          <w:sz w:val="24"/>
          <w:szCs w:val="24"/>
        </w:rPr>
        <w:t>Na tabela pretende resumir de maneira sintetizada Macugen,Lucentis e o Avastin.</w:t>
      </w:r>
    </w:p>
    <w:p w:rsidR="0057681D" w:rsidRPr="00901DFF" w:rsidRDefault="0057681D" w:rsidP="001E6499">
      <w:pPr>
        <w:ind w:firstLine="708"/>
        <w:rPr>
          <w:rFonts w:ascii="Arial Narrow" w:hAnsi="Arial Narrow" w:cs="Arial"/>
          <w:sz w:val="24"/>
          <w:szCs w:val="24"/>
          <w:shd w:val="clear" w:color="auto" w:fill="F9F9F9"/>
        </w:rPr>
      </w:pPr>
    </w:p>
    <w:p w:rsidR="0057681D" w:rsidRPr="00901DFF" w:rsidRDefault="00ED3C31" w:rsidP="00ED3C31">
      <w:pPr>
        <w:ind w:firstLine="708"/>
        <w:jc w:val="center"/>
        <w:rPr>
          <w:rFonts w:ascii="Arial Narrow" w:hAnsi="Arial Narrow" w:cs="Arial"/>
          <w:sz w:val="24"/>
          <w:szCs w:val="24"/>
          <w:shd w:val="clear" w:color="auto" w:fill="F9F9F9"/>
        </w:rPr>
      </w:pPr>
      <w:r w:rsidRPr="00901DFF">
        <w:rPr>
          <w:rFonts w:ascii="Arial Narrow" w:hAnsi="Arial Narrow" w:cs="Arial"/>
          <w:noProof/>
          <w:sz w:val="24"/>
          <w:szCs w:val="24"/>
          <w:shd w:val="clear" w:color="auto" w:fill="F9F9F9"/>
          <w:lang w:eastAsia="pt-PT"/>
        </w:rPr>
        <w:drawing>
          <wp:inline distT="0" distB="0" distL="0" distR="0">
            <wp:extent cx="5448300" cy="3016929"/>
            <wp:effectExtent l="19050" t="19050" r="19050" b="12021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9909" t="37979" r="27832" b="65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617" cy="302485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81D" w:rsidRPr="00F32489" w:rsidRDefault="00F32489" w:rsidP="00D85418">
      <w:pPr>
        <w:rPr>
          <w:rFonts w:ascii="Arial Narrow" w:hAnsi="Arial Narrow" w:cs="Arial"/>
          <w:sz w:val="18"/>
          <w:szCs w:val="18"/>
          <w:shd w:val="clear" w:color="auto" w:fill="F9F9F9"/>
        </w:rPr>
      </w:pPr>
      <w:r w:rsidRPr="00F32489">
        <w:rPr>
          <w:rFonts w:ascii="Arial Narrow" w:hAnsi="Arial Narrow" w:cs="Arial"/>
          <w:sz w:val="18"/>
          <w:szCs w:val="18"/>
          <w:shd w:val="clear" w:color="auto" w:fill="F9F9F9"/>
        </w:rPr>
        <w:t xml:space="preserve">Tabela 1- resume </w:t>
      </w:r>
      <w:r w:rsidRPr="00F32489">
        <w:rPr>
          <w:rFonts w:ascii="Arial Narrow" w:hAnsi="Arial Narrow" w:cs="Times-Roman"/>
          <w:sz w:val="18"/>
          <w:szCs w:val="18"/>
        </w:rPr>
        <w:t>Macugen,Lucentis e o Avastin</w:t>
      </w:r>
    </w:p>
    <w:p w:rsidR="00D85418" w:rsidRDefault="00D85418" w:rsidP="00CC0A47">
      <w:pPr>
        <w:rPr>
          <w:rFonts w:ascii="Arial Narrow" w:eastAsia="Times New Roman" w:hAnsi="Arial Narrow" w:cs="Arial"/>
          <w:sz w:val="24"/>
          <w:szCs w:val="24"/>
          <w:lang w:eastAsia="pt-PT"/>
        </w:rPr>
      </w:pPr>
    </w:p>
    <w:p w:rsidR="0057681D" w:rsidRPr="00901DFF" w:rsidRDefault="00CF582F" w:rsidP="00CC0A47">
      <w:pPr>
        <w:rPr>
          <w:rFonts w:ascii="Arial Narrow" w:eastAsia="Times New Roman" w:hAnsi="Arial Narrow" w:cs="Arial"/>
          <w:sz w:val="24"/>
          <w:szCs w:val="24"/>
          <w:lang w:eastAsia="pt-PT"/>
        </w:rPr>
      </w:pPr>
      <w:r w:rsidRPr="00901DFF">
        <w:rPr>
          <w:rFonts w:ascii="Arial Narrow" w:eastAsia="Times New Roman" w:hAnsi="Arial Narrow" w:cs="Arial"/>
          <w:sz w:val="24"/>
          <w:szCs w:val="24"/>
          <w:lang w:eastAsia="pt-PT"/>
        </w:rPr>
        <w:t>Atualmente, Ranibizumab (Lucentis) e Bevacizumab (Avastin) são dois grandes anti-VEGF para o tratamento da DMRI</w:t>
      </w:r>
      <w:r w:rsidR="00C106A3">
        <w:rPr>
          <w:rFonts w:ascii="Arial Narrow" w:eastAsia="Times New Roman" w:hAnsi="Arial Narrow" w:cs="Arial"/>
          <w:sz w:val="24"/>
          <w:szCs w:val="24"/>
          <w:lang w:eastAsia="pt-PT"/>
        </w:rPr>
        <w:t xml:space="preserve"> exudativa</w:t>
      </w:r>
      <w:r w:rsidRPr="00901DFF">
        <w:rPr>
          <w:rFonts w:ascii="Arial Narrow" w:eastAsia="Times New Roman" w:hAnsi="Arial Narrow" w:cs="Arial"/>
          <w:sz w:val="24"/>
          <w:szCs w:val="24"/>
          <w:lang w:eastAsia="pt-PT"/>
        </w:rPr>
        <w:t>.</w:t>
      </w:r>
    </w:p>
    <w:p w:rsidR="00CF582F" w:rsidRDefault="00CF582F" w:rsidP="00CC0A47">
      <w:pPr>
        <w:rPr>
          <w:rFonts w:ascii="Arial Narrow" w:eastAsia="Times New Roman" w:hAnsi="Arial Narrow" w:cs="Arial"/>
          <w:sz w:val="24"/>
          <w:szCs w:val="24"/>
          <w:lang w:eastAsia="pt-PT"/>
        </w:rPr>
      </w:pPr>
      <w:r w:rsidRPr="00901DFF">
        <w:rPr>
          <w:rFonts w:ascii="Arial Narrow" w:eastAsia="Times New Roman" w:hAnsi="Arial Narrow" w:cs="Arial"/>
          <w:sz w:val="24"/>
          <w:szCs w:val="24"/>
          <w:lang w:eastAsia="pt-PT"/>
        </w:rPr>
        <w:tab/>
        <w:t>O Avastin tem uma estrutura molecular muito semelhante Lucentis</w:t>
      </w:r>
      <w:r w:rsidR="00D669EB">
        <w:rPr>
          <w:rFonts w:ascii="Arial Narrow" w:eastAsia="Times New Roman" w:hAnsi="Arial Narrow" w:cs="Arial"/>
          <w:sz w:val="24"/>
          <w:szCs w:val="24"/>
          <w:lang w:eastAsia="pt-PT"/>
        </w:rPr>
        <w:t xml:space="preserve"> possui no entanto um maior peso molecular.</w:t>
      </w:r>
    </w:p>
    <w:p w:rsidR="00D669EB" w:rsidRDefault="00D669EB" w:rsidP="00D669EB">
      <w:pPr>
        <w:pStyle w:val="Default"/>
        <w:rPr>
          <w:rFonts w:ascii="Arial Narrow" w:eastAsia="Times New Roman" w:hAnsi="Arial Narrow" w:cs="Arial"/>
          <w:color w:val="auto"/>
          <w:lang w:eastAsia="pt-PT"/>
        </w:rPr>
      </w:pPr>
      <w:r>
        <w:rPr>
          <w:rFonts w:ascii="Arial Narrow" w:eastAsia="Times New Roman" w:hAnsi="Arial Narrow" w:cs="Arial"/>
          <w:lang w:eastAsia="pt-PT"/>
        </w:rPr>
        <w:tab/>
        <w:t xml:space="preserve">Um estudo publicado em 2011 na revista </w:t>
      </w:r>
      <w:r w:rsidRPr="00D669EB">
        <w:rPr>
          <w:rFonts w:ascii="Arial Narrow" w:eastAsia="Times New Roman" w:hAnsi="Arial Narrow" w:cs="Arial"/>
          <w:lang w:eastAsia="pt-PT"/>
        </w:rPr>
        <w:t xml:space="preserve"> </w:t>
      </w:r>
      <w:r w:rsidRPr="00D669EB">
        <w:rPr>
          <w:rFonts w:ascii="Arial Narrow" w:hAnsi="Arial Narrow"/>
        </w:rPr>
        <w:t>Ivyspring</w:t>
      </w:r>
      <w:r>
        <w:rPr>
          <w:rFonts w:ascii="Arial Narrow" w:hAnsi="Arial Narrow"/>
        </w:rPr>
        <w:t xml:space="preserve"> demonstra que não existe</w:t>
      </w:r>
      <w:r w:rsidR="00F22A34">
        <w:rPr>
          <w:rFonts w:ascii="Arial Narrow" w:hAnsi="Arial Narrow"/>
        </w:rPr>
        <w:t>m</w:t>
      </w:r>
      <w:r>
        <w:rPr>
          <w:rFonts w:ascii="Arial Narrow" w:hAnsi="Arial Narrow"/>
        </w:rPr>
        <w:t xml:space="preserve"> diferenças significativas entre administração </w:t>
      </w:r>
      <w:r w:rsidRPr="00901DFF">
        <w:rPr>
          <w:rFonts w:ascii="Arial Narrow" w:eastAsia="Times New Roman" w:hAnsi="Arial Narrow" w:cs="Arial"/>
          <w:color w:val="auto"/>
          <w:lang w:eastAsia="pt-PT"/>
        </w:rPr>
        <w:t>Avastin</w:t>
      </w:r>
      <w:r>
        <w:rPr>
          <w:rFonts w:ascii="Arial Narrow" w:eastAsia="Times New Roman" w:hAnsi="Arial Narrow" w:cs="Arial"/>
          <w:color w:val="auto"/>
          <w:lang w:eastAsia="pt-PT"/>
        </w:rPr>
        <w:t xml:space="preserve"> e do </w:t>
      </w:r>
      <w:r w:rsidR="00F22A34" w:rsidRPr="00901DFF">
        <w:rPr>
          <w:rFonts w:ascii="Arial Narrow" w:eastAsia="Times New Roman" w:hAnsi="Arial Narrow" w:cs="Arial"/>
          <w:color w:val="auto"/>
          <w:lang w:eastAsia="pt-PT"/>
        </w:rPr>
        <w:t>Lucentis</w:t>
      </w:r>
      <w:r w:rsidR="00F22A34">
        <w:rPr>
          <w:rFonts w:ascii="Arial Narrow" w:eastAsia="Times New Roman" w:hAnsi="Arial Narrow" w:cs="Arial"/>
          <w:color w:val="auto"/>
          <w:lang w:eastAsia="pt-PT"/>
        </w:rPr>
        <w:t>.</w:t>
      </w:r>
    </w:p>
    <w:p w:rsidR="00281EA0" w:rsidRDefault="00DE31F7" w:rsidP="00D669EB">
      <w:pPr>
        <w:pStyle w:val="Default"/>
        <w:rPr>
          <w:rFonts w:ascii="Arial Narrow" w:eastAsia="Times New Roman" w:hAnsi="Arial Narrow" w:cs="Arial"/>
          <w:color w:val="auto"/>
          <w:lang w:eastAsia="pt-PT"/>
        </w:rPr>
      </w:pPr>
      <w:r>
        <w:rPr>
          <w:rFonts w:ascii="Arial Narrow" w:eastAsia="Times New Roman" w:hAnsi="Arial Narrow" w:cs="Arial"/>
          <w:color w:val="auto"/>
          <w:lang w:eastAsia="pt-PT"/>
        </w:rPr>
        <w:tab/>
        <w:t xml:space="preserve">Um estudo  </w:t>
      </w:r>
      <w:r w:rsidR="00281EA0">
        <w:rPr>
          <w:rFonts w:ascii="Arial Narrow" w:eastAsia="Times New Roman" w:hAnsi="Arial Narrow" w:cs="Arial"/>
          <w:color w:val="auto"/>
          <w:lang w:eastAsia="pt-PT"/>
        </w:rPr>
        <w:t>em que se ut</w:t>
      </w:r>
      <w:r w:rsidR="00F32489">
        <w:rPr>
          <w:rFonts w:ascii="Arial Narrow" w:eastAsia="Times New Roman" w:hAnsi="Arial Narrow" w:cs="Arial"/>
          <w:color w:val="auto"/>
          <w:lang w:eastAsia="pt-PT"/>
        </w:rPr>
        <w:t>ili</w:t>
      </w:r>
      <w:r w:rsidR="00281EA0">
        <w:rPr>
          <w:rFonts w:ascii="Arial Narrow" w:eastAsia="Times New Roman" w:hAnsi="Arial Narrow" w:cs="Arial"/>
          <w:color w:val="auto"/>
          <w:lang w:eastAsia="pt-PT"/>
        </w:rPr>
        <w:t>zou a administração intravitrea de avastin em paciententes DMRI</w:t>
      </w:r>
      <w:r w:rsidR="00C106A3">
        <w:rPr>
          <w:rFonts w:ascii="Arial Narrow" w:eastAsia="Times New Roman" w:hAnsi="Arial Narrow" w:cs="Arial"/>
          <w:color w:val="auto"/>
          <w:lang w:eastAsia="pt-PT"/>
        </w:rPr>
        <w:t xml:space="preserve"> exudativa</w:t>
      </w:r>
      <w:r w:rsidR="00281EA0">
        <w:rPr>
          <w:rFonts w:ascii="Arial Narrow" w:eastAsia="Times New Roman" w:hAnsi="Arial Narrow" w:cs="Arial"/>
          <w:color w:val="auto"/>
          <w:lang w:eastAsia="pt-PT"/>
        </w:rPr>
        <w:t xml:space="preserve"> demonstrou que não houve qualquer efeito grave na saúde ocular como sistémica.</w:t>
      </w:r>
    </w:p>
    <w:p w:rsidR="00281EA0" w:rsidRPr="00913D71" w:rsidRDefault="00281EA0" w:rsidP="00281EA0">
      <w:pPr>
        <w:pStyle w:val="Default"/>
        <w:ind w:firstLine="708"/>
        <w:rPr>
          <w:rFonts w:ascii="Arial Narrow" w:eastAsia="Times New Roman" w:hAnsi="Arial Narrow" w:cs="Arial"/>
          <w:color w:val="auto"/>
          <w:lang w:eastAsia="pt-PT"/>
        </w:rPr>
      </w:pPr>
      <w:r>
        <w:rPr>
          <w:rFonts w:ascii="Arial Narrow" w:eastAsia="Times New Roman" w:hAnsi="Arial Narrow" w:cs="Arial"/>
          <w:color w:val="auto"/>
          <w:lang w:eastAsia="pt-PT"/>
        </w:rPr>
        <w:t xml:space="preserve">Sendo administração bem tolerada e tendo </w:t>
      </w:r>
      <w:r w:rsidR="00F32489">
        <w:rPr>
          <w:rFonts w:ascii="Arial Narrow" w:eastAsia="Times New Roman" w:hAnsi="Arial Narrow" w:cs="Arial"/>
          <w:color w:val="auto"/>
          <w:lang w:eastAsia="pt-PT"/>
        </w:rPr>
        <w:t>proporcionado</w:t>
      </w:r>
      <w:r>
        <w:rPr>
          <w:rFonts w:ascii="Arial Narrow" w:eastAsia="Times New Roman" w:hAnsi="Arial Narrow" w:cs="Arial"/>
          <w:color w:val="auto"/>
          <w:lang w:eastAsia="pt-PT"/>
        </w:rPr>
        <w:t xml:space="preserve"> aos pacientes um aumento de </w:t>
      </w:r>
      <w:r w:rsidRPr="00C106A3">
        <w:rPr>
          <w:rFonts w:ascii="Arial Narrow" w:eastAsia="Times New Roman" w:hAnsi="Arial Narrow" w:cs="Arial"/>
          <w:color w:val="auto"/>
          <w:lang w:eastAsia="pt-PT"/>
        </w:rPr>
        <w:t>acuidade visual (AV)</w:t>
      </w:r>
      <w:r w:rsidR="00C106A3">
        <w:rPr>
          <w:rFonts w:ascii="Arial Narrow" w:eastAsia="Times New Roman" w:hAnsi="Arial Narrow" w:cs="Arial"/>
          <w:color w:val="auto"/>
          <w:lang w:eastAsia="pt-PT"/>
        </w:rPr>
        <w:t xml:space="preserve"> , nos </w:t>
      </w:r>
      <w:r w:rsidR="00F32489" w:rsidRPr="00C106A3">
        <w:rPr>
          <w:rFonts w:ascii="Arial Narrow" w:eastAsia="Times New Roman" w:hAnsi="Arial Narrow" w:cs="Arial"/>
          <w:color w:val="auto"/>
          <w:lang w:eastAsia="pt-PT"/>
        </w:rPr>
        <w:t xml:space="preserve"> O</w:t>
      </w:r>
      <w:r w:rsidR="00C106A3">
        <w:rPr>
          <w:rFonts w:ascii="Arial Narrow" w:eastAsia="Times New Roman" w:hAnsi="Arial Narrow" w:cs="Arial"/>
          <w:color w:val="auto"/>
          <w:lang w:eastAsia="pt-PT"/>
        </w:rPr>
        <w:t>CT realizados ao pacientes pode</w:t>
      </w:r>
      <w:r w:rsidR="00F32489" w:rsidRPr="00C106A3">
        <w:rPr>
          <w:rFonts w:ascii="Arial Narrow" w:eastAsia="Times New Roman" w:hAnsi="Arial Narrow" w:cs="Arial"/>
          <w:color w:val="auto"/>
          <w:lang w:eastAsia="pt-PT"/>
        </w:rPr>
        <w:t>–se observar também um</w:t>
      </w:r>
      <w:r w:rsidR="00C106A3">
        <w:rPr>
          <w:rFonts w:ascii="Arial Narrow" w:eastAsia="Times New Roman" w:hAnsi="Arial Narrow" w:cs="Arial"/>
          <w:color w:val="auto"/>
          <w:lang w:eastAsia="pt-PT"/>
        </w:rPr>
        <w:t xml:space="preserve">a redução </w:t>
      </w:r>
      <w:r w:rsidR="00913D71" w:rsidRPr="00C106A3">
        <w:rPr>
          <w:rFonts w:ascii="Arial Narrow" w:eastAsia="Times New Roman" w:hAnsi="Arial Narrow" w:cs="Arial"/>
          <w:color w:val="auto"/>
          <w:lang w:eastAsia="pt-PT"/>
        </w:rPr>
        <w:t>espessura da retina</w:t>
      </w:r>
      <w:r w:rsidR="00C106A3">
        <w:rPr>
          <w:rFonts w:ascii="Arial Narrow" w:eastAsia="Times New Roman" w:hAnsi="Arial Narrow" w:cs="Arial"/>
          <w:color w:val="auto"/>
          <w:lang w:eastAsia="pt-PT"/>
        </w:rPr>
        <w:t xml:space="preserve"> e t</w:t>
      </w:r>
      <w:r w:rsidR="00C106A3" w:rsidRPr="00C106A3">
        <w:rPr>
          <w:rFonts w:ascii="Arial Narrow" w:eastAsia="Times New Roman" w:hAnsi="Arial Narrow" w:cs="Arial"/>
          <w:color w:val="auto"/>
          <w:lang w:eastAsia="pt-PT"/>
        </w:rPr>
        <w:t xml:space="preserve">ambém uma diminuição de </w:t>
      </w:r>
      <w:r w:rsidR="00C106A3" w:rsidRPr="00C106A3">
        <w:rPr>
          <w:rFonts w:ascii="Arial Narrow" w:hAnsi="Arial Narrow" w:cs="TimesTen-Roman"/>
        </w:rPr>
        <w:t>metamorfopsia.</w:t>
      </w:r>
    </w:p>
    <w:p w:rsidR="00913D71" w:rsidRPr="00913D71" w:rsidRDefault="00913D71" w:rsidP="00281EA0">
      <w:pPr>
        <w:pStyle w:val="Default"/>
        <w:ind w:firstLine="708"/>
        <w:rPr>
          <w:rFonts w:ascii="Arial Narrow" w:eastAsia="Times New Roman" w:hAnsi="Arial Narrow" w:cs="Arial"/>
          <w:color w:val="auto"/>
          <w:lang w:eastAsia="pt-PT"/>
        </w:rPr>
      </w:pPr>
      <w:r w:rsidRPr="00913D71">
        <w:rPr>
          <w:rFonts w:ascii="Arial Narrow" w:eastAsia="Times New Roman" w:hAnsi="Arial Narrow" w:cs="Arial"/>
          <w:color w:val="auto"/>
          <w:lang w:eastAsia="pt-PT"/>
        </w:rPr>
        <w:lastRenderedPageBreak/>
        <w:t xml:space="preserve">Neste estudo </w:t>
      </w:r>
      <w:r w:rsidR="00F32489">
        <w:rPr>
          <w:rFonts w:ascii="Arial Narrow" w:eastAsia="Times New Roman" w:hAnsi="Arial Narrow" w:cs="Arial"/>
          <w:color w:val="auto"/>
          <w:lang w:eastAsia="pt-PT"/>
        </w:rPr>
        <w:t xml:space="preserve">foi </w:t>
      </w:r>
      <w:r w:rsidRPr="00913D71">
        <w:rPr>
          <w:rFonts w:ascii="Arial Narrow" w:eastAsia="Times New Roman" w:hAnsi="Arial Narrow" w:cs="Arial"/>
          <w:color w:val="auto"/>
          <w:lang w:eastAsia="pt-PT"/>
        </w:rPr>
        <w:t>também demonstrado que ap</w:t>
      </w:r>
      <w:r>
        <w:rPr>
          <w:rFonts w:ascii="Arial Narrow" w:eastAsia="Times New Roman" w:hAnsi="Arial Narrow" w:cs="Arial"/>
          <w:color w:val="auto"/>
          <w:lang w:eastAsia="pt-PT"/>
        </w:rPr>
        <w:t>enas 2 ou 3 infusões de Avastin</w:t>
      </w:r>
      <w:r w:rsidRPr="00913D71">
        <w:rPr>
          <w:rFonts w:ascii="Arial Narrow" w:eastAsia="Times New Roman" w:hAnsi="Arial Narrow" w:cs="Arial"/>
          <w:color w:val="auto"/>
          <w:lang w:eastAsia="pt-PT"/>
        </w:rPr>
        <w:t xml:space="preserve"> com mais de 4 semana</w:t>
      </w:r>
      <w:r>
        <w:rPr>
          <w:rFonts w:ascii="Arial Narrow" w:eastAsia="Times New Roman" w:hAnsi="Arial Narrow" w:cs="Arial"/>
          <w:color w:val="auto"/>
          <w:lang w:eastAsia="pt-PT"/>
        </w:rPr>
        <w:t xml:space="preserve">s pode conduzir a um tratamento </w:t>
      </w:r>
      <w:r w:rsidRPr="00913D71">
        <w:rPr>
          <w:rFonts w:ascii="Arial Narrow" w:eastAsia="Times New Roman" w:hAnsi="Arial Narrow" w:cs="Arial"/>
          <w:color w:val="auto"/>
          <w:lang w:eastAsia="pt-PT"/>
        </w:rPr>
        <w:t>duradouro</w:t>
      </w:r>
      <w:r>
        <w:rPr>
          <w:rFonts w:ascii="Arial Narrow" w:eastAsia="Times New Roman" w:hAnsi="Arial Narrow" w:cs="Arial"/>
          <w:color w:val="auto"/>
          <w:lang w:eastAsia="pt-PT"/>
        </w:rPr>
        <w:t xml:space="preserve"> e benéfico</w:t>
      </w:r>
      <w:r w:rsidRPr="00913D71">
        <w:rPr>
          <w:rFonts w:ascii="Arial Narrow" w:eastAsia="Times New Roman" w:hAnsi="Arial Narrow" w:cs="Arial"/>
          <w:color w:val="auto"/>
          <w:lang w:eastAsia="pt-PT"/>
        </w:rPr>
        <w:t>.</w:t>
      </w:r>
    </w:p>
    <w:p w:rsidR="004870A8" w:rsidRDefault="00814A2B" w:rsidP="00D669EB">
      <w:pPr>
        <w:pStyle w:val="Default"/>
        <w:rPr>
          <w:rFonts w:ascii="Arial Narrow" w:eastAsia="Times New Roman" w:hAnsi="Arial Narrow" w:cs="Arial"/>
          <w:color w:val="auto"/>
          <w:lang w:eastAsia="pt-PT"/>
        </w:rPr>
      </w:pPr>
      <w:r>
        <w:rPr>
          <w:rFonts w:ascii="Arial Narrow" w:eastAsia="Times New Roman" w:hAnsi="Arial Narrow" w:cs="Arial"/>
          <w:color w:val="auto"/>
          <w:lang w:eastAsia="pt-PT"/>
        </w:rPr>
        <w:tab/>
      </w:r>
      <w:r w:rsidR="00F32489">
        <w:rPr>
          <w:rFonts w:ascii="Arial Narrow" w:eastAsia="Times New Roman" w:hAnsi="Arial Narrow" w:cs="Arial"/>
          <w:color w:val="auto"/>
          <w:lang w:eastAsia="pt-PT"/>
        </w:rPr>
        <w:t>E que a</w:t>
      </w:r>
      <w:r w:rsidR="004870A8">
        <w:rPr>
          <w:rFonts w:ascii="Arial Narrow" w:eastAsia="Times New Roman" w:hAnsi="Arial Narrow" w:cs="Arial"/>
          <w:color w:val="auto"/>
          <w:lang w:eastAsia="pt-PT"/>
        </w:rPr>
        <w:t xml:space="preserve"> administração destas injeções intravitreas porpocionou </w:t>
      </w:r>
      <w:r w:rsidR="00487C0D">
        <w:rPr>
          <w:rFonts w:ascii="Arial Narrow" w:eastAsia="Times New Roman" w:hAnsi="Arial Narrow" w:cs="Arial"/>
          <w:color w:val="auto"/>
          <w:lang w:eastAsia="pt-PT"/>
        </w:rPr>
        <w:t xml:space="preserve">a retardação da perda de visão e </w:t>
      </w:r>
      <w:r w:rsidR="004870A8">
        <w:rPr>
          <w:rFonts w:ascii="Arial Narrow" w:eastAsia="Times New Roman" w:hAnsi="Arial Narrow" w:cs="Arial"/>
          <w:color w:val="auto"/>
          <w:lang w:eastAsia="pt-PT"/>
        </w:rPr>
        <w:t>em alguns pacientes um aumento de 3 linhas de AV, este resultado e bastante significativo.</w:t>
      </w:r>
    </w:p>
    <w:p w:rsidR="00814A2B" w:rsidRDefault="00814A2B" w:rsidP="00F32489">
      <w:pPr>
        <w:pStyle w:val="Default"/>
        <w:ind w:firstLine="708"/>
        <w:rPr>
          <w:rFonts w:ascii="Arial Narrow" w:eastAsia="Times New Roman" w:hAnsi="Arial Narrow" w:cs="Arial"/>
          <w:color w:val="auto"/>
          <w:lang w:eastAsia="pt-PT"/>
        </w:rPr>
      </w:pPr>
      <w:r>
        <w:rPr>
          <w:rFonts w:ascii="Arial Narrow" w:eastAsia="Times New Roman" w:hAnsi="Arial Narrow" w:cs="Arial"/>
          <w:color w:val="auto"/>
          <w:lang w:eastAsia="pt-PT"/>
        </w:rPr>
        <w:t>No entanto</w:t>
      </w:r>
      <w:r w:rsidRPr="00814A2B">
        <w:rPr>
          <w:rFonts w:ascii="Arial Narrow" w:eastAsia="Times New Roman" w:hAnsi="Arial Narrow" w:cs="Arial"/>
          <w:color w:val="auto"/>
          <w:lang w:eastAsia="pt-PT"/>
        </w:rPr>
        <w:t xml:space="preserve"> </w:t>
      </w:r>
      <w:r w:rsidR="00F32489" w:rsidRPr="00814A2B">
        <w:rPr>
          <w:rFonts w:ascii="Arial Narrow" w:eastAsia="Times New Roman" w:hAnsi="Arial Narrow" w:cs="Arial"/>
          <w:color w:val="auto"/>
          <w:lang w:eastAsia="pt-PT"/>
        </w:rPr>
        <w:t>administrações destas injeções intravitreas sucessivas a longo prazo possuem</w:t>
      </w:r>
      <w:r w:rsidRPr="00814A2B">
        <w:rPr>
          <w:rFonts w:ascii="Arial Narrow" w:eastAsia="Times New Roman" w:hAnsi="Arial Narrow" w:cs="Arial"/>
          <w:color w:val="auto"/>
          <w:lang w:eastAsia="pt-PT"/>
        </w:rPr>
        <w:t xml:space="preserve"> como desvantagem o aparecimento de </w:t>
      </w:r>
      <w:r>
        <w:rPr>
          <w:rFonts w:ascii="Arial Narrow" w:eastAsia="Times New Roman" w:hAnsi="Arial Narrow" w:cs="Arial"/>
          <w:color w:val="auto"/>
          <w:lang w:eastAsia="pt-PT"/>
        </w:rPr>
        <w:t xml:space="preserve">endoftalmite </w:t>
      </w:r>
      <w:r w:rsidRPr="00814A2B">
        <w:rPr>
          <w:rFonts w:ascii="Arial Narrow" w:eastAsia="Times New Roman" w:hAnsi="Arial Narrow" w:cs="Arial"/>
          <w:color w:val="auto"/>
          <w:lang w:eastAsia="pt-PT"/>
        </w:rPr>
        <w:t>ou descolamento da retina</w:t>
      </w:r>
      <w:r w:rsidR="00DE31F7">
        <w:rPr>
          <w:rFonts w:ascii="Arial Narrow" w:eastAsia="Times New Roman" w:hAnsi="Arial Narrow" w:cs="Arial"/>
          <w:color w:val="auto"/>
          <w:lang w:eastAsia="pt-PT"/>
        </w:rPr>
        <w:t>.</w:t>
      </w:r>
    </w:p>
    <w:p w:rsidR="00407A73" w:rsidRDefault="00C106A3" w:rsidP="00D44ADE">
      <w:pPr>
        <w:pStyle w:val="Default"/>
        <w:ind w:firstLine="708"/>
        <w:rPr>
          <w:rFonts w:ascii="Arial Narrow" w:eastAsia="Times New Roman" w:hAnsi="Arial Narrow" w:cs="Arial"/>
          <w:color w:val="auto"/>
          <w:lang w:eastAsia="pt-PT"/>
        </w:rPr>
      </w:pPr>
      <w:r>
        <w:rPr>
          <w:rFonts w:ascii="Arial Narrow" w:eastAsia="Times New Roman" w:hAnsi="Arial Narrow" w:cs="Arial"/>
          <w:color w:val="auto"/>
          <w:lang w:eastAsia="pt-PT"/>
        </w:rPr>
        <w:t xml:space="preserve">Por isso é melhor a utilização do avastin pois produz iguais resultados do que o lucentis necessitando de menos injeções.  </w:t>
      </w:r>
    </w:p>
    <w:p w:rsidR="00D44ADE" w:rsidRDefault="00D44ADE" w:rsidP="00D44ADE">
      <w:pPr>
        <w:pStyle w:val="Default"/>
        <w:ind w:firstLine="708"/>
        <w:rPr>
          <w:rFonts w:ascii="Arial Narrow" w:eastAsia="Times New Roman" w:hAnsi="Arial Narrow" w:cs="Arial"/>
          <w:color w:val="auto"/>
          <w:lang w:eastAsia="pt-PT"/>
        </w:rPr>
      </w:pPr>
    </w:p>
    <w:p w:rsidR="00407A73" w:rsidRDefault="00407A73" w:rsidP="00F32489">
      <w:pPr>
        <w:pStyle w:val="Default"/>
        <w:ind w:firstLine="708"/>
        <w:rPr>
          <w:rFonts w:ascii="Arial Narrow" w:eastAsia="Times New Roman" w:hAnsi="Arial Narrow" w:cs="Arial"/>
          <w:color w:val="auto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431781" w:rsidRPr="00546F55" w:rsidRDefault="00431781" w:rsidP="00431781">
      <w:pPr>
        <w:ind w:firstLine="708"/>
        <w:rPr>
          <w:rFonts w:ascii="Arial Narrow" w:hAnsi="Arial Narrow"/>
          <w:b/>
          <w:color w:val="C0504D" w:themeColor="accent2"/>
          <w:sz w:val="28"/>
          <w:szCs w:val="28"/>
        </w:rPr>
      </w:pPr>
      <w:r w:rsidRPr="00546F55">
        <w:rPr>
          <w:rFonts w:ascii="Arial Narrow" w:hAnsi="Arial Narrow"/>
          <w:b/>
          <w:color w:val="C0504D" w:themeColor="accent2"/>
          <w:sz w:val="28"/>
          <w:szCs w:val="28"/>
        </w:rPr>
        <w:t>Miopia degenerativa</w:t>
      </w:r>
    </w:p>
    <w:p w:rsidR="00431781" w:rsidRDefault="00431781" w:rsidP="00431781">
      <w:pPr>
        <w:ind w:firstLine="708"/>
      </w:pPr>
      <w:r>
        <w:t>A miopia alta define-se como tendo num olho um erro refrativo superior a 6 dioptrias e uma longitude axial do globo ocular maior que 26mm.</w:t>
      </w:r>
    </w:p>
    <w:p w:rsidR="00431781" w:rsidRDefault="00431781" w:rsidP="00431781">
      <w:pPr>
        <w:ind w:firstLine="708"/>
      </w:pPr>
      <w:r>
        <w:t>Afeta aproximadamente cerca 0,5% da população em geral e 30% das pessoas míopes.</w:t>
      </w:r>
    </w:p>
    <w:p w:rsidR="00431781" w:rsidRDefault="00431781" w:rsidP="00431781">
      <w:pPr>
        <w:ind w:firstLine="708"/>
      </w:pPr>
      <w:r>
        <w:t>A miopia patológica ou degenerativa é caracterizada por uma elongação, ântero-posterior progressivo excessiva do globo ocular, que esta associada a efeitos secundários que afetam a esclerótica, a retina, a coroide e o nervo optico.</w:t>
      </w:r>
    </w:p>
    <w:p w:rsidR="00431781" w:rsidRDefault="00431781" w:rsidP="00431781">
      <w:pPr>
        <w:ind w:firstLine="708"/>
      </w:pPr>
      <w:r>
        <w:t>As imagens seguintes pretendem demonstrar como é comprimento axial de uma pessoa com miopia degenerativa.</w:t>
      </w:r>
    </w:p>
    <w:p w:rsidR="00431781" w:rsidRDefault="00431781" w:rsidP="00431781">
      <w:r w:rsidRPr="00C17440">
        <w:rPr>
          <w:noProof/>
          <w:lang w:eastAsia="pt-PT"/>
        </w:rPr>
        <w:drawing>
          <wp:inline distT="0" distB="0" distL="0" distR="0">
            <wp:extent cx="2181225" cy="1362075"/>
            <wp:effectExtent l="19050" t="0" r="9525" b="0"/>
            <wp:docPr id="11" name="Imagem 10" descr="Digitalizar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gitalizar0003.jpg"/>
                    <pic:cNvPicPr/>
                  </pic:nvPicPr>
                  <pic:blipFill>
                    <a:blip r:embed="rId21" cstate="print">
                      <a:lum bright="-10000" contrast="20000"/>
                    </a:blip>
                    <a:srcRect l="10759" t="11923" r="48854" b="69744"/>
                    <a:stretch>
                      <a:fillRect/>
                    </a:stretch>
                  </pic:blipFill>
                  <pic:spPr>
                    <a:xfrm>
                      <a:off x="0" y="0"/>
                      <a:ext cx="21812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7440">
        <w:rPr>
          <w:noProof/>
          <w:lang w:eastAsia="pt-PT"/>
        </w:rPr>
        <w:drawing>
          <wp:inline distT="0" distB="0" distL="0" distR="0">
            <wp:extent cx="2114550" cy="1333500"/>
            <wp:effectExtent l="19050" t="0" r="0" b="0"/>
            <wp:docPr id="13" name="Imagem 12" descr="Digitalizar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gitalizar0003.jpg"/>
                    <pic:cNvPicPr/>
                  </pic:nvPicPr>
                  <pic:blipFill>
                    <a:blip r:embed="rId22" cstate="print">
                      <a:lum bright="-30000"/>
                    </a:blip>
                    <a:srcRect l="52910" t="11795" r="7937" b="70256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781" w:rsidRDefault="00431781" w:rsidP="00431781">
      <w:r>
        <w:t>Imagem 1-a)pessoa com miopia degenerativa e b)ecografia</w:t>
      </w:r>
    </w:p>
    <w:p w:rsidR="00431781" w:rsidRDefault="00431781" w:rsidP="00431781">
      <w:pPr>
        <w:ind w:firstLine="708"/>
      </w:pPr>
      <w:r>
        <w:t>Como podemos ver na imagem 1b) uma pessoa com miopia degenerativa possui um comprimento axial do olho muito maior.</w:t>
      </w:r>
    </w:p>
    <w:p w:rsidR="00431781" w:rsidRDefault="00431781" w:rsidP="00431781">
      <w:pPr>
        <w:ind w:firstLine="708"/>
      </w:pPr>
      <w:r>
        <w:t>Este aumento diâmetro ântero-posterior do globo ocular faz com que a córnea se torne mais fina e plana que o normal .Mas também provoca alterações morfológicas na anatomia do olho pois o disco optico é maior sendo vertical ou obliquamente alongado pelas fibras nervosas.</w:t>
      </w:r>
    </w:p>
    <w:p w:rsidR="00431781" w:rsidRDefault="00431781" w:rsidP="00431781">
      <w:pPr>
        <w:ind w:firstLine="708"/>
      </w:pPr>
      <w:r>
        <w:t>A imagem seguinte pretende demonstrar como é o fundo do olho de um alto míope.</w:t>
      </w:r>
    </w:p>
    <w:p w:rsidR="00431781" w:rsidRPr="005B5D56" w:rsidRDefault="00431781" w:rsidP="00431781">
      <w:pPr>
        <w:ind w:firstLine="708"/>
        <w:jc w:val="center"/>
        <w:rPr>
          <w:sz w:val="18"/>
          <w:szCs w:val="18"/>
        </w:rPr>
      </w:pPr>
      <w:r w:rsidRPr="005B5D56">
        <w:rPr>
          <w:noProof/>
          <w:sz w:val="18"/>
          <w:szCs w:val="18"/>
          <w:lang w:eastAsia="pt-PT"/>
        </w:rPr>
        <w:drawing>
          <wp:inline distT="0" distB="0" distL="0" distR="0">
            <wp:extent cx="2199042" cy="1676400"/>
            <wp:effectExtent l="19050" t="0" r="0" b="0"/>
            <wp:docPr id="4" name="Imagem 0" descr="Digitalizar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gitalizar0002.jpg"/>
                    <pic:cNvPicPr/>
                  </pic:nvPicPr>
                  <pic:blipFill>
                    <a:blip r:embed="rId23" cstate="print">
                      <a:lum bright="-20000" contrast="40000"/>
                    </a:blip>
                    <a:srcRect l="2293" t="12051" r="58377" b="66154"/>
                    <a:stretch>
                      <a:fillRect/>
                    </a:stretch>
                  </pic:blipFill>
                  <pic:spPr>
                    <a:xfrm>
                      <a:off x="0" y="0"/>
                      <a:ext cx="2199042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781" w:rsidRPr="005B5D56" w:rsidRDefault="00431781" w:rsidP="00431781">
      <w:pPr>
        <w:ind w:firstLine="708"/>
        <w:jc w:val="center"/>
        <w:rPr>
          <w:sz w:val="18"/>
          <w:szCs w:val="18"/>
        </w:rPr>
      </w:pPr>
      <w:r w:rsidRPr="005B5D56">
        <w:rPr>
          <w:sz w:val="18"/>
          <w:szCs w:val="18"/>
        </w:rPr>
        <w:t xml:space="preserve">Imagem 2-fundo do olho de um alto míope </w:t>
      </w:r>
    </w:p>
    <w:p w:rsidR="00431781" w:rsidRDefault="00431781" w:rsidP="00431781">
      <w:pPr>
        <w:ind w:firstLine="708"/>
      </w:pPr>
      <w:r>
        <w:lastRenderedPageBreak/>
        <w:t xml:space="preserve">Nesta imagem também podemos observar que o fundo do olho possui um aspeto pálido em mosaico por atenuação difusa do epitélio pigmentar da retina e também ver os vasos da coroide. </w:t>
      </w:r>
    </w:p>
    <w:p w:rsidR="00431781" w:rsidRPr="00590667" w:rsidRDefault="00431781" w:rsidP="00431781">
      <w:pPr>
        <w:ind w:firstLine="708"/>
        <w:rPr>
          <w:rFonts w:ascii="Arial Narrow" w:hAnsi="Arial Narrow"/>
          <w:sz w:val="24"/>
          <w:szCs w:val="24"/>
        </w:rPr>
      </w:pPr>
      <w:r>
        <w:t xml:space="preserve">Outro aspeto característico do fundo do olho das pessoas com altas miopias é o </w:t>
      </w:r>
      <w:r w:rsidRPr="00590667">
        <w:t>crescente miótico.</w:t>
      </w:r>
    </w:p>
    <w:p w:rsidR="00431781" w:rsidRDefault="00431781" w:rsidP="00431781">
      <w:pPr>
        <w:ind w:firstLine="708"/>
        <w:rPr>
          <w:rFonts w:ascii="Arial Narrow" w:eastAsia="Times New Roman" w:hAnsi="Arial Narrow" w:cs="Arial"/>
          <w:sz w:val="24"/>
          <w:szCs w:val="24"/>
          <w:lang w:eastAsia="pt-PT"/>
        </w:rPr>
      </w:pPr>
      <w:r w:rsidRPr="00590667">
        <w:rPr>
          <w:rFonts w:ascii="Arial Narrow" w:eastAsia="Times New Roman" w:hAnsi="Arial Narrow" w:cs="Arial"/>
          <w:sz w:val="24"/>
          <w:szCs w:val="24"/>
          <w:lang w:eastAsia="pt-PT"/>
        </w:rPr>
        <w:t>Crescente míope aparece no bordo temporal papila ou por vezes também nasal ou em torno do disco intei</w:t>
      </w:r>
      <w:r>
        <w:rPr>
          <w:rFonts w:ascii="Arial Narrow" w:eastAsia="Times New Roman" w:hAnsi="Arial Narrow" w:cs="Arial"/>
          <w:sz w:val="24"/>
          <w:szCs w:val="24"/>
          <w:lang w:eastAsia="pt-PT"/>
        </w:rPr>
        <w:t xml:space="preserve">ro </w:t>
      </w:r>
      <w:r w:rsidRPr="00590667">
        <w:rPr>
          <w:rFonts w:ascii="Arial Narrow" w:eastAsia="Times New Roman" w:hAnsi="Arial Narrow" w:cs="Arial"/>
          <w:sz w:val="24"/>
          <w:szCs w:val="24"/>
          <w:lang w:eastAsia="pt-PT"/>
        </w:rPr>
        <w:t>tem um aspeto esbranquiçado e, por vezes, retém algum pigmento dentro.</w:t>
      </w:r>
    </w:p>
    <w:p w:rsidR="00431781" w:rsidRDefault="00431781" w:rsidP="00431781">
      <w:pPr>
        <w:ind w:firstLine="708"/>
        <w:rPr>
          <w:rFonts w:ascii="Arial Narrow" w:eastAsia="Times New Roman" w:hAnsi="Arial Narrow" w:cs="Arial"/>
          <w:sz w:val="24"/>
          <w:szCs w:val="24"/>
          <w:lang w:eastAsia="pt-PT"/>
        </w:rPr>
      </w:pPr>
      <w:r>
        <w:rPr>
          <w:rFonts w:ascii="Arial Narrow" w:eastAsia="Times New Roman" w:hAnsi="Arial Narrow" w:cs="Arial"/>
          <w:sz w:val="24"/>
          <w:szCs w:val="24"/>
          <w:lang w:eastAsia="pt-PT"/>
        </w:rPr>
        <w:t>Outros aspetos do fundo do olho de pessoas com altas miopias são atrofia corioretineana, o aparecimento de estria, hemorragias subretineanas associadas com a neovascularização da hemorragia numular e manchas de fuchs.</w:t>
      </w:r>
    </w:p>
    <w:p w:rsidR="00431781" w:rsidRDefault="00431781" w:rsidP="00431781">
      <w:pPr>
        <w:ind w:firstLine="708"/>
        <w:rPr>
          <w:rFonts w:ascii="Arial Narrow" w:eastAsia="Times New Roman" w:hAnsi="Arial Narrow" w:cs="Arial"/>
          <w:sz w:val="24"/>
          <w:szCs w:val="24"/>
          <w:lang w:eastAsia="pt-PT"/>
        </w:rPr>
      </w:pPr>
      <w:r>
        <w:rPr>
          <w:rFonts w:ascii="Arial Narrow" w:eastAsia="Times New Roman" w:hAnsi="Arial Narrow" w:cs="Arial"/>
          <w:sz w:val="24"/>
          <w:szCs w:val="24"/>
          <w:lang w:eastAsia="pt-PT"/>
        </w:rPr>
        <w:t>A atrofia coriorretiniana é caraterizada pela visibilidade dos vasos da coroide maiores e com o tempo da esclerótica.</w:t>
      </w:r>
    </w:p>
    <w:p w:rsidR="00431781" w:rsidRDefault="00431781" w:rsidP="00431781">
      <w:pPr>
        <w:ind w:firstLine="708"/>
        <w:rPr>
          <w:rFonts w:ascii="Arial Narrow" w:eastAsia="Times New Roman" w:hAnsi="Arial Narrow" w:cs="Arial"/>
          <w:sz w:val="24"/>
          <w:szCs w:val="24"/>
          <w:lang w:eastAsia="pt-PT"/>
        </w:rPr>
      </w:pPr>
      <w:r>
        <w:rPr>
          <w:rFonts w:ascii="Arial Narrow" w:eastAsia="Times New Roman" w:hAnsi="Arial Narrow" w:cs="Arial"/>
          <w:sz w:val="24"/>
          <w:szCs w:val="24"/>
          <w:lang w:eastAsia="pt-PT"/>
        </w:rPr>
        <w:t>As estrias aparecem devido ao aparecimento de espaço lineares na membrana de Bruch causado pelo alongamento da coroide.</w:t>
      </w:r>
    </w:p>
    <w:p w:rsidR="00431781" w:rsidRDefault="00431781" w:rsidP="00431781">
      <w:pPr>
        <w:ind w:firstLine="708"/>
        <w:rPr>
          <w:rFonts w:ascii="Arial Narrow" w:eastAsia="Times New Roman" w:hAnsi="Arial Narrow" w:cs="Arial"/>
          <w:sz w:val="24"/>
          <w:szCs w:val="24"/>
          <w:lang w:eastAsia="pt-PT"/>
        </w:rPr>
      </w:pPr>
      <w:r>
        <w:rPr>
          <w:rFonts w:ascii="Arial Narrow" w:eastAsia="Times New Roman" w:hAnsi="Arial Narrow" w:cs="Arial"/>
          <w:sz w:val="24"/>
          <w:szCs w:val="24"/>
          <w:lang w:eastAsia="pt-PT"/>
        </w:rPr>
        <w:t>E são caracterizadas por serem finas, irregulares e amareladas que com frequência se ramificam.</w:t>
      </w:r>
    </w:p>
    <w:p w:rsidR="00431781" w:rsidRDefault="00431781" w:rsidP="00431781">
      <w:pPr>
        <w:ind w:firstLine="708"/>
        <w:rPr>
          <w:rFonts w:ascii="Arial Narrow" w:eastAsia="Times New Roman" w:hAnsi="Arial Narrow" w:cs="Arial"/>
          <w:sz w:val="24"/>
          <w:szCs w:val="24"/>
          <w:lang w:eastAsia="pt-PT"/>
        </w:rPr>
      </w:pPr>
      <w:r>
        <w:rPr>
          <w:rFonts w:ascii="Arial Narrow" w:eastAsia="Times New Roman" w:hAnsi="Arial Narrow" w:cs="Arial"/>
          <w:sz w:val="24"/>
          <w:szCs w:val="24"/>
          <w:lang w:eastAsia="pt-PT"/>
        </w:rPr>
        <w:t>As hemorragias subretineanas estam associadas há neovascularização.</w:t>
      </w:r>
    </w:p>
    <w:p w:rsidR="00431781" w:rsidRDefault="00431781" w:rsidP="00431781">
      <w:pPr>
        <w:ind w:firstLine="708"/>
        <w:rPr>
          <w:rFonts w:ascii="Arial Narrow" w:eastAsia="Times New Roman" w:hAnsi="Arial Narrow" w:cs="Arial"/>
          <w:sz w:val="24"/>
          <w:szCs w:val="24"/>
          <w:lang w:eastAsia="pt-PT"/>
        </w:rPr>
      </w:pPr>
      <w:r>
        <w:rPr>
          <w:rFonts w:ascii="Arial Narrow" w:eastAsia="Times New Roman" w:hAnsi="Arial Narrow" w:cs="Arial"/>
          <w:sz w:val="24"/>
          <w:szCs w:val="24"/>
          <w:lang w:eastAsia="pt-PT"/>
        </w:rPr>
        <w:t>As hemorragias numulares subretinianas podem ser intermitentes e podem-se desenvolver apartir das estria e das atrofias que ocorrem entre a membrana de Bruch- Coricapilar- Epitelio pigmentar da retina .</w:t>
      </w:r>
    </w:p>
    <w:p w:rsidR="00431781" w:rsidRPr="009A2CE8" w:rsidRDefault="00431781" w:rsidP="00431781">
      <w:pPr>
        <w:ind w:firstLine="708"/>
        <w:rPr>
          <w:rFonts w:ascii="Arial Narrow" w:hAnsi="Arial Narrow"/>
          <w:sz w:val="24"/>
          <w:szCs w:val="24"/>
        </w:rPr>
      </w:pPr>
      <w:r w:rsidRPr="009A2CE8">
        <w:rPr>
          <w:rFonts w:ascii="Arial Narrow" w:hAnsi="Arial Narrow"/>
          <w:sz w:val="24"/>
          <w:szCs w:val="24"/>
        </w:rPr>
        <w:t xml:space="preserve">A mancha de Fuchs é uma lesão de cor escura (pigmentada), mais o menos de forma circular, situada generalmente perto da mácula. </w:t>
      </w:r>
    </w:p>
    <w:p w:rsidR="00431781" w:rsidRPr="009A2CE8" w:rsidRDefault="00431781" w:rsidP="00431781">
      <w:pPr>
        <w:ind w:firstLine="708"/>
        <w:rPr>
          <w:rFonts w:ascii="Arial Narrow" w:hAnsi="Arial Narrow"/>
          <w:sz w:val="24"/>
          <w:szCs w:val="24"/>
        </w:rPr>
      </w:pPr>
      <w:r w:rsidRPr="009A2CE8">
        <w:rPr>
          <w:rFonts w:ascii="Arial Narrow" w:hAnsi="Arial Narrow"/>
          <w:sz w:val="24"/>
          <w:szCs w:val="24"/>
        </w:rPr>
        <w:t>Que aparece devido reabsorção de uma hemorragia naquela zona, produzida pela rutura de um vaso sanguíneo da coroide.</w:t>
      </w:r>
    </w:p>
    <w:p w:rsidR="00431781" w:rsidRDefault="00431781" w:rsidP="00431781">
      <w:pPr>
        <w:ind w:firstLine="708"/>
        <w:rPr>
          <w:rFonts w:ascii="Arial Narrow" w:hAnsi="Arial Narrow"/>
          <w:sz w:val="24"/>
          <w:szCs w:val="24"/>
        </w:rPr>
      </w:pPr>
      <w:r w:rsidRPr="009A2CE8">
        <w:rPr>
          <w:rFonts w:ascii="Arial Narrow" w:hAnsi="Arial Narrow"/>
          <w:sz w:val="24"/>
          <w:szCs w:val="24"/>
        </w:rPr>
        <w:t xml:space="preserve">A mancha de funchs leva ao aparecimento de escotoma e se </w:t>
      </w:r>
      <w:r w:rsidRPr="00D35752">
        <w:rPr>
          <w:rFonts w:ascii="Arial Narrow" w:hAnsi="Arial Narrow"/>
          <w:sz w:val="24"/>
          <w:szCs w:val="24"/>
          <w:lang w:val="pt-BR"/>
        </w:rPr>
        <w:t>for</w:t>
      </w:r>
      <w:r w:rsidRPr="009A2CE8">
        <w:rPr>
          <w:rFonts w:ascii="Arial Narrow" w:hAnsi="Arial Narrow"/>
          <w:sz w:val="24"/>
          <w:szCs w:val="24"/>
        </w:rPr>
        <w:t xml:space="preserve"> localizado na macula leva a perda da acuidade visual.</w:t>
      </w:r>
    </w:p>
    <w:p w:rsidR="00431781" w:rsidRPr="009A2CE8" w:rsidRDefault="00431781" w:rsidP="00431781">
      <w:pPr>
        <w:ind w:firstLine="708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As seguintes imagem pretendem demonstrar as alteração morfológicas do fundo do olho  que uma pessoa com alta miopia sofre ao longo do tempo.</w:t>
      </w:r>
    </w:p>
    <w:p w:rsidR="00431781" w:rsidRDefault="00431781" w:rsidP="00431781">
      <w:pPr>
        <w:rPr>
          <w:rFonts w:ascii="Arial Narrow" w:hAnsi="Arial Narrow"/>
          <w:sz w:val="24"/>
          <w:szCs w:val="24"/>
        </w:rPr>
      </w:pPr>
      <w:r w:rsidRPr="00590667">
        <w:rPr>
          <w:rFonts w:ascii="Arial Narrow" w:hAnsi="Arial Narrow"/>
          <w:noProof/>
          <w:sz w:val="24"/>
          <w:szCs w:val="24"/>
          <w:lang w:eastAsia="pt-PT"/>
        </w:rPr>
        <w:lastRenderedPageBreak/>
        <w:drawing>
          <wp:inline distT="0" distB="0" distL="0" distR="0">
            <wp:extent cx="2252341" cy="1676400"/>
            <wp:effectExtent l="19050" t="0" r="0" b="0"/>
            <wp:docPr id="3" name="Imagem 1" descr="Digitalizar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gitalizar0002.jpg"/>
                    <pic:cNvPicPr/>
                  </pic:nvPicPr>
                  <pic:blipFill>
                    <a:blip r:embed="rId24" cstate="print">
                      <a:lum bright="-20000" contrast="30000"/>
                    </a:blip>
                    <a:srcRect l="44092" t="12436" r="17284" b="66667"/>
                    <a:stretch>
                      <a:fillRect/>
                    </a:stretch>
                  </pic:blipFill>
                  <pic:spPr>
                    <a:xfrm>
                      <a:off x="0" y="0"/>
                      <a:ext cx="2252341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sz w:val="24"/>
          <w:szCs w:val="24"/>
        </w:rPr>
        <w:t xml:space="preserve"> </w:t>
      </w:r>
      <w:r w:rsidRPr="00553C2B">
        <w:rPr>
          <w:rFonts w:ascii="Arial Narrow" w:hAnsi="Arial Narrow"/>
          <w:noProof/>
          <w:sz w:val="24"/>
          <w:szCs w:val="24"/>
          <w:lang w:eastAsia="pt-PT"/>
        </w:rPr>
        <w:drawing>
          <wp:inline distT="0" distB="0" distL="0" distR="0">
            <wp:extent cx="2082185" cy="1733550"/>
            <wp:effectExtent l="19050" t="0" r="0" b="0"/>
            <wp:docPr id="5" name="Imagem 4" descr="Digitalizar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gitalizar0002.jpg"/>
                    <pic:cNvPicPr/>
                  </pic:nvPicPr>
                  <pic:blipFill>
                    <a:blip r:embed="rId25" cstate="print">
                      <a:lum bright="-20000" contrast="40000"/>
                    </a:blip>
                    <a:srcRect l="2822" t="36026" r="58025" b="38846"/>
                    <a:stretch>
                      <a:fillRect/>
                    </a:stretch>
                  </pic:blipFill>
                  <pic:spPr>
                    <a:xfrm>
                      <a:off x="0" y="0"/>
                      <a:ext cx="2085295" cy="1736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781" w:rsidRDefault="00431781" w:rsidP="00431781">
      <w:pPr>
        <w:rPr>
          <w:rFonts w:ascii="Arial Narrow" w:hAnsi="Arial Narrow"/>
          <w:sz w:val="24"/>
          <w:szCs w:val="24"/>
        </w:rPr>
      </w:pPr>
      <w:r w:rsidRPr="004164EA">
        <w:rPr>
          <w:rFonts w:ascii="Arial Narrow" w:hAnsi="Arial Narrow"/>
          <w:noProof/>
          <w:sz w:val="24"/>
          <w:szCs w:val="24"/>
          <w:lang w:eastAsia="pt-PT"/>
        </w:rPr>
        <w:drawing>
          <wp:inline distT="0" distB="0" distL="0" distR="0">
            <wp:extent cx="2105025" cy="1777576"/>
            <wp:effectExtent l="19050" t="0" r="0" b="0"/>
            <wp:docPr id="14" name="Imagem 5" descr="Digitalizar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gitalizar0002.jpg"/>
                    <pic:cNvPicPr/>
                  </pic:nvPicPr>
                  <pic:blipFill>
                    <a:blip r:embed="rId26" cstate="print">
                      <a:lum bright="-10000" contrast="40000"/>
                    </a:blip>
                    <a:srcRect l="44444" t="36282" r="15873" b="39359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 Narrow" w:hAnsi="Arial Narrow"/>
          <w:sz w:val="24"/>
          <w:szCs w:val="24"/>
        </w:rPr>
        <w:t xml:space="preserve">  </w:t>
      </w:r>
      <w:r w:rsidRPr="004164EA">
        <w:rPr>
          <w:rFonts w:ascii="Arial Narrow" w:hAnsi="Arial Narrow"/>
          <w:noProof/>
          <w:sz w:val="24"/>
          <w:szCs w:val="24"/>
          <w:lang w:eastAsia="pt-PT"/>
        </w:rPr>
        <w:drawing>
          <wp:inline distT="0" distB="0" distL="0" distR="0">
            <wp:extent cx="2105025" cy="1781175"/>
            <wp:effectExtent l="19050" t="0" r="9525" b="0"/>
            <wp:docPr id="7" name="Imagem 6" descr="Digitalizar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gitalizar0002.jpg"/>
                    <pic:cNvPicPr/>
                  </pic:nvPicPr>
                  <pic:blipFill>
                    <a:blip r:embed="rId27" cstate="print">
                      <a:lum bright="-10000" contrast="40000"/>
                    </a:blip>
                    <a:srcRect l="3527" t="63077" r="57496" b="15769"/>
                    <a:stretch>
                      <a:fillRect/>
                    </a:stretch>
                  </pic:blipFill>
                  <pic:spPr>
                    <a:xfrm>
                      <a:off x="0" y="0"/>
                      <a:ext cx="2105025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781" w:rsidRDefault="00431781" w:rsidP="00431781">
      <w:pPr>
        <w:rPr>
          <w:rFonts w:ascii="Arial Narrow" w:hAnsi="Arial Narrow"/>
          <w:sz w:val="24"/>
          <w:szCs w:val="24"/>
        </w:rPr>
      </w:pPr>
      <w:r w:rsidRPr="004164EA">
        <w:rPr>
          <w:rFonts w:ascii="Arial Narrow" w:hAnsi="Arial Narrow"/>
          <w:noProof/>
          <w:sz w:val="24"/>
          <w:szCs w:val="24"/>
          <w:lang w:eastAsia="pt-PT"/>
        </w:rPr>
        <w:drawing>
          <wp:inline distT="0" distB="0" distL="0" distR="0">
            <wp:extent cx="2066925" cy="1562100"/>
            <wp:effectExtent l="19050" t="0" r="9525" b="0"/>
            <wp:docPr id="1" name="Imagem 7" descr="Digitalizar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igitalizar0002.jpg"/>
                    <pic:cNvPicPr/>
                  </pic:nvPicPr>
                  <pic:blipFill>
                    <a:blip r:embed="rId28" cstate="print">
                      <a:lum bright="-10000" contrast="40000"/>
                    </a:blip>
                    <a:srcRect l="45855" t="62949" r="15873" b="16026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1781" w:rsidRPr="005B5D56" w:rsidRDefault="00431781" w:rsidP="00431781">
      <w:pPr>
        <w:rPr>
          <w:rFonts w:ascii="Arial Narrow" w:hAnsi="Arial Narrow"/>
          <w:sz w:val="18"/>
          <w:szCs w:val="18"/>
        </w:rPr>
      </w:pPr>
      <w:r w:rsidRPr="005B5D56">
        <w:rPr>
          <w:rFonts w:ascii="Arial Narrow" w:hAnsi="Arial Narrow"/>
          <w:sz w:val="18"/>
          <w:szCs w:val="18"/>
        </w:rPr>
        <w:t>Imagem 3- b)</w:t>
      </w:r>
      <w:r w:rsidRPr="005B5D56">
        <w:rPr>
          <w:rFonts w:ascii="Arial Narrow" w:eastAsia="Times New Roman" w:hAnsi="Arial Narrow" w:cs="Arial"/>
          <w:sz w:val="18"/>
          <w:szCs w:val="18"/>
          <w:lang w:eastAsia="pt-PT"/>
        </w:rPr>
        <w:t xml:space="preserve"> atrofia corioretineana c) aparecimento de estrias d) hemorragias subretineanas associadas com a neovascularização e) hemorragia numular f) manchas de fuchs</w:t>
      </w:r>
    </w:p>
    <w:p w:rsidR="00431781" w:rsidRDefault="00431781" w:rsidP="00431781">
      <w:pPr>
        <w:ind w:firstLine="708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Algumas das complicações associadas a miopia degenerativa são:</w:t>
      </w:r>
    </w:p>
    <w:p w:rsidR="00431781" w:rsidRDefault="00431781" w:rsidP="00431781">
      <w:pPr>
        <w:ind w:firstLine="708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O desprendimento da retina que se pode se produzir por uma liquefação do vítreo.</w:t>
      </w:r>
    </w:p>
    <w:p w:rsidR="00431781" w:rsidRDefault="00431781" w:rsidP="00431781">
      <w:pPr>
        <w:ind w:firstLine="708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A retinose foveal e o desprendimento da retina.</w:t>
      </w:r>
    </w:p>
    <w:p w:rsidR="00431781" w:rsidRDefault="00431781" w:rsidP="00431781">
      <w:pPr>
        <w:ind w:firstLine="708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 xml:space="preserve">E o desprendimento peripapilar de forma assintomática do epitélio pigmentar da retina sensorial .  </w:t>
      </w:r>
    </w:p>
    <w:p w:rsidR="00431781" w:rsidRDefault="00431781" w:rsidP="00431781">
      <w:pPr>
        <w:ind w:firstLine="708"/>
        <w:rPr>
          <w:rFonts w:ascii="Arial Narrow" w:hAnsi="Arial Narrow"/>
          <w:sz w:val="24"/>
          <w:szCs w:val="24"/>
        </w:rPr>
      </w:pPr>
      <w:r>
        <w:t>As pessoas com degeneração miopica estam mais sujeitas a formarem Cataratas</w:t>
      </w:r>
      <w:r>
        <w:rPr>
          <w:rFonts w:ascii="Arial Narrow" w:hAnsi="Arial Narrow"/>
          <w:sz w:val="24"/>
          <w:szCs w:val="24"/>
        </w:rPr>
        <w:t xml:space="preserve"> quer capsular posterior ou nuclear, também</w:t>
      </w:r>
      <w:r w:rsidR="00594C80">
        <w:rPr>
          <w:rFonts w:ascii="Arial Narrow" w:hAnsi="Arial Narrow"/>
          <w:sz w:val="24"/>
          <w:szCs w:val="24"/>
        </w:rPr>
        <w:t xml:space="preserve"> possuem</w:t>
      </w:r>
      <w:r>
        <w:rPr>
          <w:rFonts w:ascii="Arial Narrow" w:hAnsi="Arial Narrow"/>
          <w:sz w:val="24"/>
          <w:szCs w:val="24"/>
        </w:rPr>
        <w:t xml:space="preserve"> maior incidencia  de glaucoma de angulo  aberto, Retinopatia prematura ,deslocamento da retina e Ambliopia se a diferença de miopia for significativa .</w:t>
      </w:r>
    </w:p>
    <w:p w:rsidR="00431781" w:rsidRDefault="00431781" w:rsidP="00431781">
      <w:pPr>
        <w:ind w:firstLine="708"/>
        <w:rPr>
          <w:rFonts w:ascii="Arial Narrow" w:hAnsi="Arial Narrow"/>
          <w:sz w:val="24"/>
          <w:szCs w:val="24"/>
        </w:rPr>
      </w:pPr>
      <w:r>
        <w:rPr>
          <w:rFonts w:ascii="Arial Narrow" w:hAnsi="Arial Narrow"/>
          <w:sz w:val="24"/>
          <w:szCs w:val="24"/>
        </w:rPr>
        <w:t>A miopia degenerativa é frequente em doenças como síndrome de Stickler, síndrome de Marfan,síndrome de Ehlers-Danlos e síndrome de Pierre Robin.</w:t>
      </w:r>
    </w:p>
    <w:p w:rsidR="00431781" w:rsidRDefault="00431781" w:rsidP="00431781">
      <w:pPr>
        <w:ind w:firstLine="708"/>
      </w:pPr>
    </w:p>
    <w:p w:rsidR="008E32A2" w:rsidRDefault="008E32A2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407A73" w:rsidRDefault="00407A73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  <w:r w:rsidRPr="00D44ADE"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  <w:t>Bibliografia</w:t>
      </w:r>
    </w:p>
    <w:p w:rsidR="00D44ADE" w:rsidRPr="00DA6512" w:rsidRDefault="00D44ADE" w:rsidP="00F32489">
      <w:pPr>
        <w:pStyle w:val="Default"/>
        <w:ind w:firstLine="708"/>
        <w:rPr>
          <w:rFonts w:ascii="Arial Narrow" w:eastAsia="Times New Roman" w:hAnsi="Arial Narrow" w:cs="Arial"/>
          <w:b/>
          <w:color w:val="C0504D" w:themeColor="accent2"/>
          <w:sz w:val="28"/>
          <w:szCs w:val="28"/>
          <w:lang w:eastAsia="pt-PT"/>
        </w:rPr>
      </w:pPr>
    </w:p>
    <w:p w:rsidR="00D44ADE" w:rsidRPr="00431781" w:rsidRDefault="00D44ADE" w:rsidP="00D44ADE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Arial Narrow" w:eastAsia="Wingdings-Regular" w:hAnsi="Arial Narrow" w:cs="Times New Roman"/>
          <w:sz w:val="24"/>
          <w:szCs w:val="24"/>
        </w:rPr>
      </w:pPr>
      <w:r w:rsidRPr="00431781">
        <w:rPr>
          <w:rFonts w:ascii="Arial Narrow" w:eastAsia="Wingdings-Regular" w:hAnsi="Arial Narrow" w:cs="Times New Roman"/>
          <w:sz w:val="24"/>
          <w:szCs w:val="24"/>
        </w:rPr>
        <w:t>Kanski J.J.,Oftalmología clínica, 2nd Edition 2009,Elsevier Espanhã</w:t>
      </w:r>
    </w:p>
    <w:p w:rsidR="00D44ADE" w:rsidRPr="008E02FD" w:rsidRDefault="00D44ADE" w:rsidP="00F32489">
      <w:pPr>
        <w:pStyle w:val="Default"/>
        <w:ind w:firstLine="708"/>
        <w:rPr>
          <w:rFonts w:ascii="Arial Narrow" w:eastAsia="Times New Roman" w:hAnsi="Arial Narrow" w:cs="Arial"/>
          <w:b/>
          <w:color w:val="auto"/>
          <w:lang w:eastAsia="pt-PT"/>
        </w:rPr>
      </w:pPr>
    </w:p>
    <w:p w:rsidR="00A471A4" w:rsidRPr="008E02FD" w:rsidRDefault="00D44ADE" w:rsidP="00A471A4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  <w:r w:rsidRPr="00CD124B">
        <w:rPr>
          <w:rFonts w:ascii="Arial Narrow" w:hAnsi="Arial Narrow" w:cs="Times New Roman"/>
          <w:sz w:val="24"/>
          <w:szCs w:val="24"/>
          <w:lang w:val="en-US"/>
        </w:rPr>
        <w:t xml:space="preserve">Palay D.A , Krachimer J. H.  </w:t>
      </w:r>
      <w:r w:rsidRPr="008E02FD">
        <w:rPr>
          <w:rFonts w:ascii="Arial Narrow" w:hAnsi="Arial Narrow" w:cs="Times New Roman"/>
          <w:sz w:val="24"/>
          <w:szCs w:val="24"/>
        </w:rPr>
        <w:t>, Princípios Básicos de oftalmologia</w:t>
      </w:r>
    </w:p>
    <w:p w:rsidR="00A471A4" w:rsidRPr="008E02FD" w:rsidRDefault="00A471A4" w:rsidP="00A471A4">
      <w:pPr>
        <w:pStyle w:val="ListParagraph"/>
        <w:rPr>
          <w:rFonts w:ascii="Arial Narrow" w:eastAsia="Times New Roman" w:hAnsi="Arial Narrow" w:cs="Arial"/>
          <w:sz w:val="24"/>
          <w:szCs w:val="24"/>
          <w:lang w:eastAsia="pt-PT"/>
        </w:rPr>
      </w:pPr>
    </w:p>
    <w:p w:rsidR="00A471A4" w:rsidRPr="008E02FD" w:rsidRDefault="00D44ADE" w:rsidP="00B9115B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  <w:r w:rsidRPr="008E02FD">
        <w:rPr>
          <w:rFonts w:ascii="Arial Narrow" w:eastAsia="Times New Roman" w:hAnsi="Arial Narrow" w:cs="Arial"/>
          <w:sz w:val="24"/>
          <w:szCs w:val="24"/>
          <w:lang w:eastAsia="pt-PT"/>
        </w:rPr>
        <w:t>Rodrigues E</w:t>
      </w:r>
      <w:r w:rsidR="00B9115B" w:rsidRPr="008E02FD">
        <w:rPr>
          <w:rFonts w:ascii="Arial Narrow" w:eastAsia="Times New Roman" w:hAnsi="Arial Narrow" w:cs="Arial"/>
          <w:sz w:val="24"/>
          <w:szCs w:val="24"/>
          <w:lang w:eastAsia="pt-PT"/>
        </w:rPr>
        <w:t>.</w:t>
      </w:r>
      <w:r w:rsidRPr="008E02FD">
        <w:rPr>
          <w:rFonts w:ascii="Arial Narrow" w:eastAsia="Times New Roman" w:hAnsi="Arial Narrow" w:cs="Arial"/>
          <w:sz w:val="24"/>
          <w:szCs w:val="24"/>
          <w:lang w:eastAsia="pt-PT"/>
        </w:rPr>
        <w:t>B</w:t>
      </w:r>
      <w:r w:rsidR="00B9115B" w:rsidRPr="008E02FD">
        <w:rPr>
          <w:rFonts w:ascii="Arial Narrow" w:eastAsia="Times New Roman" w:hAnsi="Arial Narrow" w:cs="Arial"/>
          <w:sz w:val="24"/>
          <w:szCs w:val="24"/>
          <w:lang w:eastAsia="pt-PT"/>
        </w:rPr>
        <w:t>.</w:t>
      </w:r>
      <w:r w:rsidRPr="008E02FD">
        <w:rPr>
          <w:rFonts w:ascii="Arial Narrow" w:eastAsia="Times New Roman" w:hAnsi="Arial Narrow" w:cs="Arial"/>
          <w:sz w:val="24"/>
          <w:szCs w:val="24"/>
          <w:lang w:eastAsia="pt-PT"/>
        </w:rPr>
        <w:t>,Rossi E</w:t>
      </w:r>
      <w:r w:rsidR="00B9115B" w:rsidRPr="008E02FD">
        <w:rPr>
          <w:rFonts w:ascii="Arial Narrow" w:eastAsia="Times New Roman" w:hAnsi="Arial Narrow" w:cs="Arial"/>
          <w:sz w:val="24"/>
          <w:szCs w:val="24"/>
          <w:lang w:eastAsia="pt-PT"/>
        </w:rPr>
        <w:t>.</w:t>
      </w:r>
      <w:r w:rsidRPr="008E02FD">
        <w:rPr>
          <w:rFonts w:ascii="Arial Narrow" w:eastAsia="Times New Roman" w:hAnsi="Arial Narrow" w:cs="Arial"/>
          <w:sz w:val="24"/>
          <w:szCs w:val="24"/>
          <w:lang w:eastAsia="pt-PT"/>
        </w:rPr>
        <w:t>E</w:t>
      </w:r>
      <w:r w:rsidR="00B9115B" w:rsidRPr="008E02FD">
        <w:rPr>
          <w:rFonts w:ascii="Arial Narrow" w:eastAsia="Times New Roman" w:hAnsi="Arial Narrow" w:cs="Arial"/>
          <w:sz w:val="24"/>
          <w:szCs w:val="24"/>
          <w:lang w:eastAsia="pt-PT"/>
        </w:rPr>
        <w:t>.,Meyer C.H.,Hos C.</w:t>
      </w:r>
      <w:r w:rsidRPr="008E02FD">
        <w:rPr>
          <w:rFonts w:ascii="Arial Narrow" w:eastAsia="Times New Roman" w:hAnsi="Arial Narrow" w:cs="Arial"/>
          <w:sz w:val="24"/>
          <w:szCs w:val="24"/>
          <w:lang w:eastAsia="pt-PT"/>
        </w:rPr>
        <w:t>H</w:t>
      </w:r>
      <w:r w:rsidR="00A471A4" w:rsidRPr="008E02FD">
        <w:rPr>
          <w:rFonts w:ascii="Arial Narrow" w:eastAsia="Times New Roman" w:hAnsi="Arial Narrow" w:cs="Arial"/>
          <w:sz w:val="24"/>
          <w:szCs w:val="24"/>
          <w:lang w:eastAsia="pt-PT"/>
        </w:rPr>
        <w:t>.</w:t>
      </w:r>
      <w:r w:rsidRPr="008E02FD">
        <w:rPr>
          <w:rFonts w:ascii="Arial Narrow" w:hAnsi="Arial Narrow" w:cs="ZapfDemi"/>
          <w:sz w:val="24"/>
          <w:szCs w:val="24"/>
        </w:rPr>
        <w:t>Tratamento da forma neovascular de degeneração macular</w:t>
      </w:r>
      <w:r w:rsidR="00A471A4" w:rsidRPr="008E02FD">
        <w:rPr>
          <w:rFonts w:ascii="Arial Narrow" w:hAnsi="Arial Narrow" w:cs="ZapfDemi"/>
          <w:sz w:val="24"/>
          <w:szCs w:val="24"/>
        </w:rPr>
        <w:t xml:space="preserve"> </w:t>
      </w:r>
      <w:r w:rsidRPr="008E02FD">
        <w:rPr>
          <w:rFonts w:ascii="Arial Narrow" w:hAnsi="Arial Narrow" w:cs="ZapfDemi"/>
          <w:sz w:val="24"/>
          <w:szCs w:val="24"/>
        </w:rPr>
        <w:t>relacionada à idade com drogas antiangiogênicas</w:t>
      </w:r>
      <w:r w:rsidR="00A471A4" w:rsidRPr="008E02FD">
        <w:rPr>
          <w:rFonts w:ascii="Arial Narrow" w:hAnsi="Arial Narrow" w:cs="ZapfDemi"/>
          <w:sz w:val="24"/>
          <w:szCs w:val="24"/>
        </w:rPr>
        <w:t>;</w:t>
      </w:r>
      <w:r w:rsidR="00A471A4" w:rsidRPr="008E02FD">
        <w:rPr>
          <w:rFonts w:ascii="Arial Narrow" w:hAnsi="Arial Narrow" w:cs="TimesTen-Roman"/>
          <w:sz w:val="24"/>
          <w:szCs w:val="24"/>
        </w:rPr>
        <w:t xml:space="preserve"> Rev Bras Oftalmol. 2012; 71 (1): 63-9</w:t>
      </w:r>
    </w:p>
    <w:p w:rsidR="00A471A4" w:rsidRPr="008E02FD" w:rsidRDefault="00A471A4" w:rsidP="00A471A4">
      <w:pPr>
        <w:pStyle w:val="ListParagraph"/>
        <w:rPr>
          <w:rFonts w:ascii="Arial Narrow" w:eastAsia="Times New Roman" w:hAnsi="Arial Narrow" w:cs="Arial"/>
          <w:sz w:val="24"/>
          <w:szCs w:val="24"/>
          <w:lang w:eastAsia="pt-PT"/>
        </w:rPr>
      </w:pPr>
    </w:p>
    <w:p w:rsidR="008E02FD" w:rsidRPr="008E02FD" w:rsidRDefault="00B9115B" w:rsidP="008E02FD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Arial Narrow" w:hAnsi="Arial Narrow" w:cs="Times New Roman"/>
          <w:sz w:val="24"/>
          <w:szCs w:val="24"/>
        </w:rPr>
      </w:pPr>
      <w:r w:rsidRPr="008E02FD">
        <w:rPr>
          <w:rFonts w:ascii="Arial Narrow" w:eastAsia="Times New Roman" w:hAnsi="Arial Narrow" w:cs="Arial"/>
          <w:sz w:val="24"/>
          <w:szCs w:val="24"/>
          <w:lang w:eastAsia="pt-PT"/>
        </w:rPr>
        <w:t xml:space="preserve">Filho </w:t>
      </w:r>
      <w:r w:rsidR="00A471A4" w:rsidRPr="008E02FD">
        <w:rPr>
          <w:rFonts w:ascii="Arial Narrow" w:eastAsia="Times New Roman" w:hAnsi="Arial Narrow" w:cs="Arial"/>
          <w:sz w:val="24"/>
          <w:szCs w:val="24"/>
          <w:lang w:eastAsia="pt-PT"/>
        </w:rPr>
        <w:t>A</w:t>
      </w:r>
      <w:r w:rsidRPr="008E02FD">
        <w:rPr>
          <w:rFonts w:ascii="Arial Narrow" w:eastAsia="Times New Roman" w:hAnsi="Arial Narrow" w:cs="Arial"/>
          <w:sz w:val="24"/>
          <w:szCs w:val="24"/>
          <w:lang w:eastAsia="pt-PT"/>
        </w:rPr>
        <w:t>.</w:t>
      </w:r>
      <w:r w:rsidR="00A471A4" w:rsidRPr="008E02FD">
        <w:rPr>
          <w:rFonts w:ascii="Arial Narrow" w:eastAsia="Times New Roman" w:hAnsi="Arial Narrow" w:cs="Arial"/>
          <w:sz w:val="24"/>
          <w:szCs w:val="24"/>
          <w:lang w:eastAsia="pt-PT"/>
        </w:rPr>
        <w:t>A</w:t>
      </w:r>
      <w:r w:rsidRPr="008E02FD">
        <w:rPr>
          <w:rFonts w:ascii="Arial Narrow" w:eastAsia="Times New Roman" w:hAnsi="Arial Narrow" w:cs="Arial"/>
          <w:sz w:val="24"/>
          <w:szCs w:val="24"/>
          <w:lang w:eastAsia="pt-PT"/>
        </w:rPr>
        <w:t>.</w:t>
      </w:r>
      <w:r w:rsidR="00A471A4" w:rsidRPr="008E02FD">
        <w:rPr>
          <w:rFonts w:ascii="Arial Narrow" w:eastAsia="Times New Roman" w:hAnsi="Arial Narrow" w:cs="Arial"/>
          <w:sz w:val="24"/>
          <w:szCs w:val="24"/>
          <w:lang w:eastAsia="pt-PT"/>
        </w:rPr>
        <w:t>G</w:t>
      </w:r>
      <w:r w:rsidRPr="008E02FD">
        <w:rPr>
          <w:rFonts w:ascii="Arial Narrow" w:eastAsia="Times New Roman" w:hAnsi="Arial Narrow" w:cs="Arial"/>
          <w:sz w:val="24"/>
          <w:szCs w:val="24"/>
          <w:lang w:eastAsia="pt-PT"/>
        </w:rPr>
        <w:t>., Penha F.</w:t>
      </w:r>
      <w:r w:rsidR="00A471A4" w:rsidRPr="008E02FD">
        <w:rPr>
          <w:rFonts w:ascii="Arial Narrow" w:eastAsia="Times New Roman" w:hAnsi="Arial Narrow" w:cs="Arial"/>
          <w:sz w:val="24"/>
          <w:szCs w:val="24"/>
          <w:lang w:eastAsia="pt-PT"/>
        </w:rPr>
        <w:t>M</w:t>
      </w:r>
      <w:r w:rsidRPr="008E02FD">
        <w:rPr>
          <w:rFonts w:ascii="Arial Narrow" w:eastAsia="Times New Roman" w:hAnsi="Arial Narrow" w:cs="Arial"/>
          <w:sz w:val="24"/>
          <w:szCs w:val="24"/>
          <w:lang w:eastAsia="pt-PT"/>
        </w:rPr>
        <w:t>.</w:t>
      </w:r>
      <w:r w:rsidR="00691C73" w:rsidRPr="008E02FD">
        <w:rPr>
          <w:rFonts w:ascii="Arial Narrow" w:eastAsia="Times New Roman" w:hAnsi="Arial Narrow" w:cs="Arial"/>
          <w:sz w:val="24"/>
          <w:szCs w:val="24"/>
          <w:lang w:eastAsia="pt-PT"/>
        </w:rPr>
        <w:t>,Garcia .</w:t>
      </w:r>
      <w:r w:rsidR="00A471A4" w:rsidRPr="008E02FD">
        <w:rPr>
          <w:rFonts w:ascii="Arial Narrow" w:hAnsi="Arial Narrow" w:cs="TimesTen-Roman"/>
          <w:sz w:val="24"/>
          <w:szCs w:val="24"/>
        </w:rPr>
        <w:t>Tratamento da DMRI exsudativa:revisão das drogas antiangiogênicas; Rev Bras Oftalmol. 2012; 71 (1): 63-9</w:t>
      </w:r>
    </w:p>
    <w:p w:rsidR="008E02FD" w:rsidRPr="008E02FD" w:rsidRDefault="008E02FD" w:rsidP="008E02FD">
      <w:pPr>
        <w:pStyle w:val="ListParagraph"/>
        <w:rPr>
          <w:rFonts w:ascii="Arial Narrow" w:hAnsi="Arial Narrow" w:cs="AdvTTb8864ccf.B"/>
          <w:sz w:val="24"/>
          <w:szCs w:val="24"/>
          <w:lang w:val="en-US"/>
        </w:rPr>
      </w:pPr>
    </w:p>
    <w:p w:rsidR="008E02FD" w:rsidRPr="008E02FD" w:rsidRDefault="008E02FD" w:rsidP="008E02FD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Arial Narrow" w:hAnsi="Arial Narrow" w:cs="Times New Roman"/>
          <w:sz w:val="24"/>
          <w:szCs w:val="24"/>
          <w:lang w:val="en-US"/>
        </w:rPr>
      </w:pPr>
      <w:r w:rsidRPr="008E02FD">
        <w:rPr>
          <w:rFonts w:ascii="Arial Narrow" w:hAnsi="Arial Narrow" w:cs="AdvTTb8864ccf.B"/>
          <w:sz w:val="24"/>
          <w:szCs w:val="24"/>
          <w:lang w:val="en-US"/>
        </w:rPr>
        <w:t>S</w:t>
      </w:r>
      <w:r w:rsidR="00691C73" w:rsidRPr="008E02FD">
        <w:rPr>
          <w:rFonts w:ascii="Arial Narrow" w:hAnsi="Arial Narrow" w:cs="AdvTTb8864ccf.B"/>
          <w:sz w:val="24"/>
          <w:szCs w:val="24"/>
          <w:lang w:val="en-US"/>
        </w:rPr>
        <w:t>imó R., Hernández C. Intravitreous anti-VEGF for diabetic retinopathy: hopes and fears for a new therapeutic strategy</w:t>
      </w:r>
      <w:r w:rsidRPr="008E02FD">
        <w:rPr>
          <w:rFonts w:ascii="Arial Narrow" w:hAnsi="Arial Narrow" w:cs="AdvTTb8864ccf.B"/>
          <w:sz w:val="24"/>
          <w:szCs w:val="24"/>
          <w:lang w:val="en-US"/>
        </w:rPr>
        <w:t>;</w:t>
      </w:r>
      <w:r w:rsidRPr="008E02FD">
        <w:rPr>
          <w:rFonts w:ascii="Arial Narrow" w:hAnsi="Arial Narrow" w:cs="Arial"/>
          <w:sz w:val="24"/>
          <w:szCs w:val="24"/>
          <w:lang w:val="en-US"/>
        </w:rPr>
        <w:t xml:space="preserve"> Diabetologia, 2008, Vol.51(9), pp.1574-1580</w:t>
      </w:r>
    </w:p>
    <w:p w:rsidR="008E02FD" w:rsidRPr="008E02FD" w:rsidRDefault="008E02FD" w:rsidP="008E02FD">
      <w:pPr>
        <w:pStyle w:val="ListParagraph"/>
        <w:rPr>
          <w:rFonts w:ascii="Arial Narrow" w:hAnsi="Arial Narrow" w:cs="Arial"/>
          <w:bCs/>
          <w:sz w:val="24"/>
          <w:szCs w:val="24"/>
          <w:lang w:val="en-US"/>
        </w:rPr>
      </w:pPr>
    </w:p>
    <w:p w:rsidR="008E02FD" w:rsidRPr="008E02FD" w:rsidRDefault="00691C73" w:rsidP="008E02FD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Arial Narrow" w:hAnsi="Arial Narrow" w:cs="Times New Roman"/>
          <w:sz w:val="24"/>
          <w:szCs w:val="24"/>
          <w:lang w:val="en-US"/>
        </w:rPr>
      </w:pPr>
      <w:r w:rsidRPr="00431781">
        <w:rPr>
          <w:rFonts w:ascii="Arial Narrow" w:hAnsi="Arial Narrow" w:cs="Arial"/>
          <w:bCs/>
          <w:sz w:val="24"/>
          <w:szCs w:val="24"/>
        </w:rPr>
        <w:t>Zou L., Lai H., Zhou Q., Xiao F.</w:t>
      </w:r>
      <w:r w:rsidRPr="00431781">
        <w:rPr>
          <w:rFonts w:ascii="Arial Narrow" w:hAnsi="Arial Narrow"/>
          <w:sz w:val="24"/>
          <w:szCs w:val="24"/>
        </w:rPr>
        <w:t xml:space="preserve"> </w:t>
      </w:r>
      <w:r w:rsidRPr="00431781">
        <w:rPr>
          <w:rFonts w:ascii="Arial Narrow" w:hAnsi="Arial Narrow" w:cs="Bodoni MT"/>
          <w:sz w:val="24"/>
          <w:szCs w:val="24"/>
        </w:rPr>
        <w:t xml:space="preserve"> </w:t>
      </w:r>
      <w:r w:rsidRPr="008E02FD">
        <w:rPr>
          <w:rFonts w:ascii="Arial Narrow" w:hAnsi="Arial Narrow" w:cs="Bodoni MT"/>
          <w:bCs/>
          <w:sz w:val="24"/>
          <w:szCs w:val="24"/>
          <w:lang w:val="en-US"/>
        </w:rPr>
        <w:t>Lasting Controversy on Ranibizumab and Bevacizumab</w:t>
      </w:r>
      <w:r w:rsidR="008E02FD" w:rsidRPr="008E02FD">
        <w:rPr>
          <w:rFonts w:ascii="Arial Narrow" w:hAnsi="Arial Narrow" w:cs="Bodoni MT"/>
          <w:bCs/>
          <w:sz w:val="24"/>
          <w:szCs w:val="24"/>
          <w:lang w:val="en-US"/>
        </w:rPr>
        <w:t>;</w:t>
      </w:r>
      <w:r w:rsidR="008E02FD" w:rsidRPr="008E02FD">
        <w:rPr>
          <w:rFonts w:ascii="Arial Narrow" w:hAnsi="Arial Narrow" w:cs="Arial"/>
          <w:sz w:val="24"/>
          <w:szCs w:val="24"/>
          <w:lang w:val="en-US"/>
        </w:rPr>
        <w:t xml:space="preserve"> Theranostics, 2011, Vol.1, p.395-402</w:t>
      </w:r>
    </w:p>
    <w:p w:rsidR="008E02FD" w:rsidRPr="008E02FD" w:rsidRDefault="008E02FD" w:rsidP="008E02FD">
      <w:pPr>
        <w:pStyle w:val="ListParagraph"/>
        <w:rPr>
          <w:rFonts w:ascii="Arial Narrow" w:hAnsi="Arial Narrow" w:cs="Goudy-Italic"/>
          <w:i/>
          <w:iCs/>
          <w:sz w:val="24"/>
          <w:szCs w:val="24"/>
          <w:lang w:val="en-US"/>
        </w:rPr>
      </w:pPr>
    </w:p>
    <w:p w:rsidR="008E02FD" w:rsidRPr="008E02FD" w:rsidRDefault="00691C73" w:rsidP="008E02FD">
      <w:pPr>
        <w:pStyle w:val="ListParagraph"/>
        <w:numPr>
          <w:ilvl w:val="0"/>
          <w:numId w:val="1"/>
        </w:numPr>
        <w:spacing w:after="0" w:line="240" w:lineRule="auto"/>
        <w:jc w:val="both"/>
        <w:rPr>
          <w:rFonts w:ascii="Arial Narrow" w:hAnsi="Arial Narrow" w:cs="Times New Roman"/>
          <w:sz w:val="24"/>
          <w:szCs w:val="24"/>
          <w:lang w:val="en-US"/>
        </w:rPr>
      </w:pPr>
      <w:r w:rsidRPr="008E02FD">
        <w:rPr>
          <w:rFonts w:ascii="Arial Narrow" w:hAnsi="Arial Narrow" w:cs="Goudy-Italic"/>
          <w:i/>
          <w:iCs/>
          <w:sz w:val="24"/>
          <w:szCs w:val="24"/>
          <w:lang w:val="en-US"/>
        </w:rPr>
        <w:t>Michels S., Rosenfeld P.J., Puliafito C.A,</w:t>
      </w:r>
      <w:r w:rsidR="00DA6512" w:rsidRPr="008E02FD">
        <w:rPr>
          <w:rFonts w:ascii="Arial Narrow" w:hAnsi="Arial Narrow" w:cs="Goudy-Italic"/>
          <w:i/>
          <w:iCs/>
          <w:sz w:val="24"/>
          <w:szCs w:val="24"/>
          <w:lang w:val="en-US"/>
        </w:rPr>
        <w:t xml:space="preserve"> Marcus E.N,</w:t>
      </w:r>
      <w:r w:rsidRPr="008E02FD">
        <w:rPr>
          <w:rFonts w:ascii="Arial Narrow" w:hAnsi="Arial Narrow" w:cs="Goudy-Italic"/>
          <w:i/>
          <w:iCs/>
          <w:sz w:val="24"/>
          <w:szCs w:val="24"/>
          <w:lang w:val="en-US"/>
        </w:rPr>
        <w:t xml:space="preserve"> Venkatraman</w:t>
      </w:r>
      <w:r w:rsidR="00DA6512" w:rsidRPr="008E02FD">
        <w:rPr>
          <w:rFonts w:ascii="Arial Narrow" w:hAnsi="Arial Narrow" w:cs="Goudy-Italic"/>
          <w:i/>
          <w:iCs/>
          <w:sz w:val="24"/>
          <w:szCs w:val="24"/>
          <w:lang w:val="en-US"/>
        </w:rPr>
        <w:t xml:space="preserve"> A.S.</w:t>
      </w:r>
      <w:r w:rsidR="00DA6512" w:rsidRPr="008E02FD">
        <w:rPr>
          <w:rFonts w:ascii="Arial Narrow" w:hAnsi="Arial Narrow" w:cs="Goudy-Bold"/>
          <w:bCs/>
          <w:sz w:val="24"/>
          <w:szCs w:val="24"/>
          <w:lang w:val="en-US"/>
        </w:rPr>
        <w:t xml:space="preserve"> Systemic Bevacizumab (Avastin) Therapy for Neovascular Age-Related Macular Degeneration</w:t>
      </w:r>
      <w:r w:rsidR="00DA6512" w:rsidRPr="008E02FD">
        <w:rPr>
          <w:rFonts w:ascii="Arial Narrow" w:hAnsi="Arial Narrow" w:cs="Goudy-Italic"/>
          <w:i/>
          <w:iCs/>
          <w:sz w:val="24"/>
          <w:szCs w:val="24"/>
          <w:lang w:val="en-US"/>
        </w:rPr>
        <w:t>Twelve-Week Results of an Uncontrolled Open-Label</w:t>
      </w:r>
      <w:r w:rsidR="00DA6512" w:rsidRPr="008E02FD">
        <w:rPr>
          <w:rFonts w:ascii="Arial Narrow" w:hAnsi="Arial Narrow" w:cs="Goudy-Bold"/>
          <w:bCs/>
          <w:sz w:val="24"/>
          <w:szCs w:val="24"/>
          <w:lang w:val="en-US"/>
        </w:rPr>
        <w:t xml:space="preserve"> </w:t>
      </w:r>
      <w:r w:rsidR="00DA6512" w:rsidRPr="008E02FD">
        <w:rPr>
          <w:rFonts w:ascii="Arial Narrow" w:hAnsi="Arial Narrow" w:cs="Goudy-Italic"/>
          <w:i/>
          <w:iCs/>
          <w:sz w:val="24"/>
          <w:szCs w:val="24"/>
          <w:lang w:val="en-US"/>
        </w:rPr>
        <w:t>Clinical Study</w:t>
      </w:r>
      <w:r w:rsidR="008E02FD" w:rsidRPr="008E02FD">
        <w:rPr>
          <w:rFonts w:ascii="Arial Narrow" w:hAnsi="Arial Narrow" w:cs="Goudy-Italic"/>
          <w:i/>
          <w:iCs/>
          <w:sz w:val="24"/>
          <w:szCs w:val="24"/>
          <w:lang w:val="en-US"/>
        </w:rPr>
        <w:t>;</w:t>
      </w:r>
      <w:r w:rsidR="008E02FD" w:rsidRPr="008E02FD">
        <w:rPr>
          <w:rStyle w:val="Hyperlink"/>
          <w:rFonts w:ascii="Arial Narrow" w:hAnsi="Arial Narrow" w:cs="Arial"/>
          <w:color w:val="auto"/>
          <w:sz w:val="24"/>
          <w:szCs w:val="24"/>
          <w:lang w:val="en-US"/>
        </w:rPr>
        <w:t xml:space="preserve"> </w:t>
      </w:r>
      <w:r w:rsidR="008E02FD" w:rsidRPr="008E02FD">
        <w:rPr>
          <w:rStyle w:val="Emphasis"/>
          <w:rFonts w:ascii="Arial Narrow" w:hAnsi="Arial Narrow" w:cs="Arial"/>
          <w:sz w:val="24"/>
          <w:szCs w:val="24"/>
          <w:lang w:val="en-US"/>
        </w:rPr>
        <w:t>Ophthalmology, 2005, Vol.112(6), pp.1035-1047.e9</w:t>
      </w:r>
    </w:p>
    <w:p w:rsidR="00691C73" w:rsidRPr="00DA6512" w:rsidRDefault="00691C73" w:rsidP="008E02FD">
      <w:pPr>
        <w:pStyle w:val="ListParagraph"/>
        <w:spacing w:after="0" w:line="240" w:lineRule="auto"/>
        <w:jc w:val="both"/>
        <w:rPr>
          <w:rFonts w:ascii="Arial Narrow" w:hAnsi="Arial Narrow" w:cs="Times New Roman"/>
          <w:sz w:val="24"/>
          <w:szCs w:val="24"/>
          <w:lang w:val="en-US"/>
        </w:rPr>
      </w:pPr>
    </w:p>
    <w:sectPr w:rsidR="00691C73" w:rsidRPr="00DA6512" w:rsidSect="009D2FC9">
      <w:footerReference w:type="default" r:id="rId29"/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64BCA" w:rsidRDefault="00864BCA" w:rsidP="009D2FC9">
      <w:pPr>
        <w:spacing w:after="0" w:line="240" w:lineRule="auto"/>
      </w:pPr>
      <w:r>
        <w:separator/>
      </w:r>
    </w:p>
  </w:endnote>
  <w:endnote w:type="continuationSeparator" w:id="0">
    <w:p w:rsidR="00864BCA" w:rsidRDefault="00864BCA" w:rsidP="009D2FC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elix Titling">
    <w:altName w:val="Felix Titling"/>
    <w:panose1 w:val="04060505060202020A04"/>
    <w:charset w:val="00"/>
    <w:family w:val="decorative"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Ten-Roman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Times-Roman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BoldItalic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Wingdings-Regular">
    <w:altName w:val="Arial Unicode MS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ZapfDemi"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AdvTTb8864ccf.B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Bodoni MT">
    <w:altName w:val="Bodoni MT Condensed"/>
    <w:panose1 w:val="02070603080606020203"/>
    <w:charset w:val="00"/>
    <w:family w:val="swiss"/>
    <w:notTrueType/>
    <w:pitch w:val="default"/>
    <w:sig w:usb0="00000003" w:usb1="00000000" w:usb2="00000000" w:usb3="00000000" w:csb0="00000001" w:csb1="00000000"/>
  </w:font>
  <w:font w:name="Goudy-Italic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Goudy-Bold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487988"/>
      <w:docPartObj>
        <w:docPartGallery w:val="Page Numbers (Bottom of Page)"/>
        <w:docPartUnique/>
      </w:docPartObj>
    </w:sdtPr>
    <w:sdtEndPr/>
    <w:sdtContent>
      <w:p w:rsidR="008E32A2" w:rsidRDefault="00CD124B">
        <w:pPr>
          <w:pStyle w:val="Footer"/>
        </w:pPr>
        <w:r>
          <w:rPr>
            <w:noProof/>
            <w:lang w:eastAsia="pt-PT"/>
          </w:rPr>
          <mc:AlternateContent>
            <mc:Choice Requires="wpg"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leftMargin">
                    <wp:align>center</wp:align>
                  </wp:positionH>
                  <wp:positionV relativeFrom="bottomMargin">
                    <wp:align>center</wp:align>
                  </wp:positionV>
                  <wp:extent cx="418465" cy="438150"/>
                  <wp:effectExtent l="0" t="0" r="635" b="0"/>
                  <wp:wrapNone/>
                  <wp:docPr id="6" name="Group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Group">
                      <wpg:wgp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18465" cy="438150"/>
                            <a:chOff x="726" y="14496"/>
                            <a:chExt cx="659" cy="690"/>
                          </a:xfrm>
                        </wpg:grpSpPr>
                        <wps:wsp>
                          <wps:cNvPr id="9" name="Rectangle 2"/>
                          <wps:cNvSpPr>
                            <a:spLocks noChangeArrowheads="1"/>
                          </wps:cNvSpPr>
                          <wps:spPr bwMode="auto">
                            <a:xfrm>
                              <a:off x="831" y="14552"/>
                              <a:ext cx="512" cy="526"/>
                            </a:xfrm>
                            <a:prstGeom prst="rect">
                              <a:avLst/>
                            </a:prstGeom>
                            <a:solidFill>
                              <a:schemeClr val="accent2">
                                <a:lumMod val="75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accent2">
                                  <a:lumMod val="75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" name="Rectangle 3"/>
                          <wps:cNvSpPr>
                            <a:spLocks noChangeArrowheads="1"/>
                          </wps:cNvSpPr>
                          <wps:spPr bwMode="auto">
                            <a:xfrm>
                              <a:off x="831" y="15117"/>
                              <a:ext cx="512" cy="43"/>
                            </a:xfrm>
                            <a:prstGeom prst="rect">
                              <a:avLst/>
                            </a:prstGeom>
                            <a:solidFill>
                              <a:schemeClr val="accent2">
                                <a:lumMod val="75000"/>
                                <a:lumOff val="0"/>
                              </a:schemeClr>
                            </a:solidFill>
                            <a:ln w="9525">
                              <a:solidFill>
                                <a:schemeClr val="accent2">
                                  <a:lumMod val="75000"/>
                                  <a:lumOff val="0"/>
                                </a:schemeClr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Text Box 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26" y="14496"/>
                              <a:ext cx="659" cy="69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8E32A2" w:rsidRDefault="00864BCA">
                                <w:pPr>
                                  <w:pStyle w:val="Footer"/>
                                  <w:jc w:val="right"/>
                                  <w:rPr>
                                    <w:b/>
                                    <w:i/>
                                    <w:color w:val="FFFFFF" w:themeColor="background1"/>
                                    <w:sz w:val="36"/>
                                    <w:szCs w:val="36"/>
                                  </w:rPr>
                                </w:pPr>
                                <w:r>
                                  <w:fldChar w:fldCharType="begin"/>
                                </w:r>
                                <w:r>
                                  <w:instrText xml:space="preserve"> PAGE    \* MERGEFORMAT </w:instrText>
                                </w:r>
                                <w:r>
                                  <w:fldChar w:fldCharType="separate"/>
                                </w:r>
                                <w:r w:rsidR="00CD124B" w:rsidRPr="00CD124B">
                                  <w:rPr>
                                    <w:b/>
                                    <w:i/>
                                    <w:noProof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t>5</w:t>
                                </w:r>
                                <w:r>
                                  <w:rPr>
                                    <w:b/>
                                    <w:i/>
                                    <w:noProof/>
                                    <w:color w:val="FFFFFF" w:themeColor="background1"/>
                                    <w:sz w:val="36"/>
                                    <w:szCs w:val="36"/>
                                  </w:rPr>
                                  <w:fldChar w:fldCharType="end"/>
                                </w:r>
                              </w:p>
                            </w:txbxContent>
                          </wps:txbx>
                          <wps:bodyPr rot="0" vert="horz" wrap="square" lIns="54864" tIns="0" rIns="54864" bIns="0" anchor="b" anchorCtr="0" upright="1">
                            <a:noAutofit/>
                          </wps:bodyPr>
                        </wps:wsp>
                      </wpg:wg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group id="Group 1" o:spid="_x0000_s1026" style="position:absolute;margin-left:0;margin-top:0;width:32.95pt;height:34.5pt;z-index:251660288;mso-position-horizontal:center;mso-position-horizontal-relative:left-margin-area;mso-position-vertical:center;mso-position-vertical-relative:bottom-margin-area" coordorigin="726,14496" coordsize="659,6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">
                  <v:rect id="Rectangle 2" o:spid="_x0000_s1027" style="position:absolute;left:831;top:14552;width:512;height:52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wZb8MA&#10;AADaAAAADwAAAGRycy9kb3ducmV2LnhtbESPQWvCQBSE74L/YXlCb7qxh9JG1yCCqacUbRW8PbLP&#10;bDD7NmTXJP333UKhx2FmvmHW2Wgb0VPna8cKlosEBHHpdM2Vgq/P/fwVhA/IGhvHpOCbPGSb6WSN&#10;qXYDH6k/hUpECPsUFZgQ2lRKXxqy6BeuJY7ezXUWQ5RdJXWHQ4TbRj4nyYu0WHNcMNjSzlB5Pz2s&#10;guHjXPZ07EeZX0ye5MVwfS8qpZ5m43YFItAY/sN/7YNW8Aa/V+INkJ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wZb8MAAADaAAAADwAAAAAAAAAAAAAAAACYAgAAZHJzL2Rv&#10;d25yZXYueG1sUEsFBgAAAAAEAAQA9QAAAIgDAAAAAA==&#10;" fillcolor="#943634 [2405]" strokecolor="#943634 [2405]"/>
                  <v:rect id="Rectangle 3" o:spid="_x0000_s1028" style="position:absolute;left:831;top:15117;width:512;height: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peTsQA&#10;AADbAAAADwAAAGRycy9kb3ducmV2LnhtbESPT2vDMAzF74N+B6PBbouzHUbJ6pZSaLpTR/8NdhOx&#10;FofGcoi9JPv206HQm8R7eu+nxWryrRqoj01gAy9ZDoq4Crbh2sD5tH2eg4oJ2WIbmAz8UYTVcvaw&#10;wMKGkQ80HFOtJIRjgQZcSl2hdawceYxZ6IhF+wm9xyRrX2vb4yjhvtWvef6mPTYsDQ472jiqrsdf&#10;b2D8vFQDHYZJl1+uzMv9+L3b18Y8PU7rd1CJpnQ3364/rOALvfwiA+j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6Xk7EAAAA2wAAAA8AAAAAAAAAAAAAAAAAmAIAAGRycy9k&#10;b3ducmV2LnhtbFBLBQYAAAAABAAEAPUAAACJAwAAAAA=&#10;" fillcolor="#943634 [2405]" strokecolor="#943634 [2405]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" o:spid="_x0000_s1029" type="#_x0000_t202" style="position:absolute;left:726;top:14496;width:659;height:690;visibility:visible;mso-wrap-style:square;v-text-anchor:bottom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NeP78A&#10;AADbAAAADwAAAGRycy9kb3ducmV2LnhtbERPS4vCMBC+L/gfwgje1lQFkWoUKfhAL74Qj0MzNsVm&#10;Upqo3X+/ERb2Nh/fc2aL1lbiRY0vHSsY9BMQxLnTJRcKLufV9wSED8gaK8ek4Ic8LOadrxmm2r35&#10;SK9TKEQMYZ+iAhNCnUrpc0MWfd/VxJG7u8ZiiLAppG7wHcNtJYdJMpYWS44NBmvKDOWP09MqWB/2&#10;PpjrZr/M/G6bjfXzRiNSqtdtl1MQgdrwL/5zb3WcP4TPL/EAOf8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mo14/vwAAANsAAAAPAAAAAAAAAAAAAAAAAJgCAABkcnMvZG93bnJl&#10;di54bWxQSwUGAAAAAAQABAD1AAAAhAMAAAAA&#10;" filled="f" stroked="f">
                    <v:textbox inset="4.32pt,0,4.32pt,0">
                      <w:txbxContent>
                        <w:p w:rsidR="008E32A2" w:rsidRDefault="00864BCA">
                          <w:pPr>
                            <w:pStyle w:val="Footer"/>
                            <w:jc w:val="right"/>
                            <w:rPr>
                              <w:b/>
                              <w:i/>
                              <w:color w:val="FFFFFF" w:themeColor="background1"/>
                              <w:sz w:val="36"/>
                              <w:szCs w:val="36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   \* MERGEFORMAT </w:instrText>
                          </w:r>
                          <w:r>
                            <w:fldChar w:fldCharType="separate"/>
                          </w:r>
                          <w:r w:rsidR="00CD124B" w:rsidRPr="00CD124B">
                            <w:rPr>
                              <w:b/>
                              <w:i/>
                              <w:noProof/>
                              <w:color w:val="FFFFFF" w:themeColor="background1"/>
                              <w:sz w:val="36"/>
                              <w:szCs w:val="36"/>
                            </w:rPr>
                            <w:t>5</w:t>
                          </w:r>
                          <w:r>
                            <w:rPr>
                              <w:b/>
                              <w:i/>
                              <w:noProof/>
                              <w:color w:val="FFFFFF" w:themeColor="background1"/>
                              <w:sz w:val="36"/>
                              <w:szCs w:val="36"/>
                            </w:rPr>
                            <w:fldChar w:fldCharType="end"/>
                          </w:r>
                        </w:p>
                      </w:txbxContent>
                    </v:textbox>
                  </v:shape>
                  <w10:wrap anchorx="margin" anchory="margin"/>
                </v:group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64BCA" w:rsidRDefault="00864BCA" w:rsidP="009D2FC9">
      <w:pPr>
        <w:spacing w:after="0" w:line="240" w:lineRule="auto"/>
      </w:pPr>
      <w:r>
        <w:separator/>
      </w:r>
    </w:p>
  </w:footnote>
  <w:footnote w:type="continuationSeparator" w:id="0">
    <w:p w:rsidR="00864BCA" w:rsidRDefault="00864BCA" w:rsidP="009D2FC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A2912C8"/>
    <w:multiLevelType w:val="hybridMultilevel"/>
    <w:tmpl w:val="2406875A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E9E011E"/>
    <w:multiLevelType w:val="hybridMultilevel"/>
    <w:tmpl w:val="2406875A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 w:tentative="1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56F2"/>
    <w:rsid w:val="0002002A"/>
    <w:rsid w:val="00027878"/>
    <w:rsid w:val="000914B1"/>
    <w:rsid w:val="000A4CF6"/>
    <w:rsid w:val="00153785"/>
    <w:rsid w:val="001E6499"/>
    <w:rsid w:val="00226F33"/>
    <w:rsid w:val="00276473"/>
    <w:rsid w:val="00281EA0"/>
    <w:rsid w:val="00301216"/>
    <w:rsid w:val="003923D6"/>
    <w:rsid w:val="00407A73"/>
    <w:rsid w:val="00431781"/>
    <w:rsid w:val="00481B5D"/>
    <w:rsid w:val="004870A8"/>
    <w:rsid w:val="0048792A"/>
    <w:rsid w:val="00487C0D"/>
    <w:rsid w:val="004A4EE1"/>
    <w:rsid w:val="004B26E3"/>
    <w:rsid w:val="004F3029"/>
    <w:rsid w:val="0057681D"/>
    <w:rsid w:val="00594C80"/>
    <w:rsid w:val="005B5D56"/>
    <w:rsid w:val="0063050A"/>
    <w:rsid w:val="00691C73"/>
    <w:rsid w:val="007916FD"/>
    <w:rsid w:val="007F4E76"/>
    <w:rsid w:val="007F6584"/>
    <w:rsid w:val="00814A2B"/>
    <w:rsid w:val="00864BCA"/>
    <w:rsid w:val="008C7C35"/>
    <w:rsid w:val="008D691E"/>
    <w:rsid w:val="008E02FD"/>
    <w:rsid w:val="008E32A2"/>
    <w:rsid w:val="00901DFF"/>
    <w:rsid w:val="00913D71"/>
    <w:rsid w:val="009B7CA2"/>
    <w:rsid w:val="009D2FC9"/>
    <w:rsid w:val="009D4E03"/>
    <w:rsid w:val="00A471A4"/>
    <w:rsid w:val="00A614D8"/>
    <w:rsid w:val="00AD1E83"/>
    <w:rsid w:val="00AF0F55"/>
    <w:rsid w:val="00AF4F00"/>
    <w:rsid w:val="00B67A3A"/>
    <w:rsid w:val="00B9115B"/>
    <w:rsid w:val="00BB4777"/>
    <w:rsid w:val="00BC221E"/>
    <w:rsid w:val="00C106A3"/>
    <w:rsid w:val="00C256F2"/>
    <w:rsid w:val="00C36323"/>
    <w:rsid w:val="00CA6481"/>
    <w:rsid w:val="00CC0A47"/>
    <w:rsid w:val="00CD124B"/>
    <w:rsid w:val="00CF582F"/>
    <w:rsid w:val="00D44ADE"/>
    <w:rsid w:val="00D669EB"/>
    <w:rsid w:val="00D85418"/>
    <w:rsid w:val="00DA6512"/>
    <w:rsid w:val="00DE31F7"/>
    <w:rsid w:val="00E04C9E"/>
    <w:rsid w:val="00E3026D"/>
    <w:rsid w:val="00EC3603"/>
    <w:rsid w:val="00ED3C31"/>
    <w:rsid w:val="00F22A34"/>
    <w:rsid w:val="00F32489"/>
    <w:rsid w:val="00F5394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DEF6F301-0204-43C0-B4BF-48060F0125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semiHidden/>
    <w:unhideWhenUsed/>
    <w:rsid w:val="00027878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D3C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D3C3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D669EB"/>
    <w:pPr>
      <w:autoSpaceDE w:val="0"/>
      <w:autoSpaceDN w:val="0"/>
      <w:adjustRightInd w:val="0"/>
      <w:spacing w:after="0" w:line="240" w:lineRule="auto"/>
    </w:pPr>
    <w:rPr>
      <w:rFonts w:ascii="Felix Titling" w:hAnsi="Felix Titling" w:cs="Felix Titling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9D2FC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D2FC9"/>
  </w:style>
  <w:style w:type="paragraph" w:styleId="Footer">
    <w:name w:val="footer"/>
    <w:basedOn w:val="Normal"/>
    <w:link w:val="FooterChar"/>
    <w:uiPriority w:val="99"/>
    <w:unhideWhenUsed/>
    <w:rsid w:val="009D2FC9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D2FC9"/>
  </w:style>
  <w:style w:type="paragraph" w:styleId="ListParagraph">
    <w:name w:val="List Paragraph"/>
    <w:basedOn w:val="Normal"/>
    <w:uiPriority w:val="34"/>
    <w:qFormat/>
    <w:rsid w:val="00D44ADE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8E02FD"/>
    <w:rPr>
      <w:i/>
      <w:iCs/>
    </w:rPr>
  </w:style>
  <w:style w:type="paragraph" w:customStyle="1" w:styleId="ecxmsonormal">
    <w:name w:val="ecxmsonormal"/>
    <w:basedOn w:val="Normal"/>
    <w:rsid w:val="008E02FD"/>
    <w:pPr>
      <w:spacing w:after="324" w:line="240" w:lineRule="auto"/>
    </w:pPr>
    <w:rPr>
      <w:rFonts w:ascii="Times New Roman" w:eastAsia="Times New Roman" w:hAnsi="Times New Roman" w:cs="Times New Roman"/>
      <w:sz w:val="24"/>
      <w:szCs w:val="24"/>
      <w:lang w:eastAsia="pt-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991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1587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526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770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0045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243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858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70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11191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35229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27654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6480942">
                                                  <w:marLeft w:val="0"/>
                                                  <w:marRight w:val="9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79281653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71242004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678092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57735311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05"/>
                                                                  <w:divBdr>
                                                                    <w:top w:val="single" w:sz="6" w:space="0" w:color="EDEDED"/>
                                                                    <w:left w:val="single" w:sz="6" w:space="0" w:color="EDEDED"/>
                                                                    <w:bottom w:val="single" w:sz="6" w:space="0" w:color="EDEDED"/>
                                                                    <w:right w:val="single" w:sz="6" w:space="0" w:color="EDEDED"/>
                                                                  </w:divBdr>
                                                                  <w:divsChild>
                                                                    <w:div w:id="162596693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96608032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152316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784300293">
                                                                                  <w:marLeft w:val="180"/>
                                                                                  <w:marRight w:val="18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198962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141662763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158574363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682241853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357917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1918904469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843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2030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9910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6516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991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6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7897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86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81207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374112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635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81220001">
                                                  <w:marLeft w:val="0"/>
                                                  <w:marRight w:val="9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2784532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88837248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84262026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863219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05"/>
                                                                  <w:divBdr>
                                                                    <w:top w:val="single" w:sz="6" w:space="0" w:color="EDEDED"/>
                                                                    <w:left w:val="single" w:sz="6" w:space="0" w:color="EDEDED"/>
                                                                    <w:bottom w:val="single" w:sz="6" w:space="0" w:color="EDEDED"/>
                                                                    <w:right w:val="single" w:sz="6" w:space="0" w:color="EDEDED"/>
                                                                  </w:divBdr>
                                                                  <w:divsChild>
                                                                    <w:div w:id="121801004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71777763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803542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488519424">
                                                                                  <w:marLeft w:val="180"/>
                                                                                  <w:marRight w:val="18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713654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781877021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976790181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377123160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574317212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998119546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6571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90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064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996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0108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29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08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2422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7696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52892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245647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23880502">
                                                  <w:marLeft w:val="0"/>
                                                  <w:marRight w:val="9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243217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2113089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05122629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268633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105"/>
                                                                  <w:divBdr>
                                                                    <w:top w:val="single" w:sz="6" w:space="0" w:color="EDEDED"/>
                                                                    <w:left w:val="single" w:sz="6" w:space="0" w:color="EDEDED"/>
                                                                    <w:bottom w:val="single" w:sz="6" w:space="0" w:color="EDEDED"/>
                                                                    <w:right w:val="single" w:sz="6" w:space="0" w:color="EDEDED"/>
                                                                  </w:divBdr>
                                                                  <w:divsChild>
                                                                    <w:div w:id="188213372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58465218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6766426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365714407">
                                                                                  <w:marLeft w:val="180"/>
                                                                                  <w:marRight w:val="18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27829672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075546795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29390169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  <w:divsChild>
                                                                                                <w:div w:id="691419659">
                                                                                                  <w:marLeft w:val="0"/>
                                                                                                  <w:marRight w:val="0"/>
                                                                                                  <w:marTop w:val="0"/>
                                                                                                  <w:marBottom w:val="0"/>
                                                                                                  <w:divBdr>
                                                                                                    <w:top w:val="none" w:sz="0" w:space="0" w:color="auto"/>
                                                                                                    <w:left w:val="none" w:sz="0" w:space="0" w:color="auto"/>
                                                                                                    <w:bottom w:val="none" w:sz="0" w:space="0" w:color="auto"/>
                                                                                                    <w:right w:val="none" w:sz="0" w:space="0" w:color="auto"/>
                                                                                                  </w:divBdr>
                                                                                                  <w:divsChild>
                                                                                                    <w:div w:id="1934892525">
                                                                                                      <w:marLeft w:val="0"/>
                                                                                                      <w:marRight w:val="0"/>
                                                                                                      <w:marTop w:val="0"/>
                                                                                                      <w:marBottom w:val="0"/>
                                                                                                      <w:divBdr>
                                                                                                        <w:top w:val="none" w:sz="0" w:space="0" w:color="auto"/>
                                                                                                        <w:left w:val="none" w:sz="0" w:space="0" w:color="auto"/>
                                                                                                        <w:bottom w:val="none" w:sz="0" w:space="0" w:color="auto"/>
                                                                                                        <w:right w:val="none" w:sz="0" w:space="0" w:color="auto"/>
                                                                                                      </w:divBdr>
                                                                                                      <w:divsChild>
                                                                                                        <w:div w:id="944964865">
                                                                                                          <w:marLeft w:val="0"/>
                                                                                                          <w:marRight w:val="0"/>
                                                                                                          <w:marTop w:val="0"/>
                                                                                                          <w:marBottom w:val="0"/>
                                                                                                          <w:divBdr>
                                                                                                            <w:top w:val="none" w:sz="0" w:space="0" w:color="auto"/>
                                                                                                            <w:left w:val="none" w:sz="0" w:space="0" w:color="auto"/>
                                                                                                            <w:bottom w:val="none" w:sz="0" w:space="0" w:color="auto"/>
                                                                                                            <w:right w:val="none" w:sz="0" w:space="0" w:color="auto"/>
                                                                                                          </w:divBdr>
                                                                                                        </w:div>
                                                                                                      </w:divsChild>
                                                                                                    </w:div>
                                                                                                  </w:divsChild>
                                                                                                </w:div>
                                                                                              </w:divsChild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es.wikipedia.org/wiki/Carbono" TargetMode="External"/><Relationship Id="rId13" Type="http://schemas.openxmlformats.org/officeDocument/2006/relationships/hyperlink" Target="http://es.wikipedia.org/wiki/F%C3%B3sforo" TargetMode="External"/><Relationship Id="rId18" Type="http://schemas.openxmlformats.org/officeDocument/2006/relationships/hyperlink" Target="http://en.wikipedia.org/wiki/Oxygen" TargetMode="External"/><Relationship Id="rId26" Type="http://schemas.openxmlformats.org/officeDocument/2006/relationships/image" Target="media/image8.jpeg"/><Relationship Id="rId3" Type="http://schemas.openxmlformats.org/officeDocument/2006/relationships/settings" Target="settings.xml"/><Relationship Id="rId21" Type="http://schemas.openxmlformats.org/officeDocument/2006/relationships/image" Target="media/image3.jpeg"/><Relationship Id="rId7" Type="http://schemas.openxmlformats.org/officeDocument/2006/relationships/image" Target="media/image1.png"/><Relationship Id="rId12" Type="http://schemas.openxmlformats.org/officeDocument/2006/relationships/hyperlink" Target="http://es.wikipedia.org/wiki/Ox%C3%ADgeno" TargetMode="External"/><Relationship Id="rId17" Type="http://schemas.openxmlformats.org/officeDocument/2006/relationships/hyperlink" Target="http://en.wikipedia.org/wiki/Nitrogen" TargetMode="External"/><Relationship Id="rId25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hyperlink" Target="http://en.wikipedia.org/wiki/Hydrogen" TargetMode="External"/><Relationship Id="rId20" Type="http://schemas.openxmlformats.org/officeDocument/2006/relationships/image" Target="media/image2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es.wikipedia.org/wiki/Fl%C3%BAor" TargetMode="External"/><Relationship Id="rId24" Type="http://schemas.openxmlformats.org/officeDocument/2006/relationships/image" Target="media/image6.jpeg"/><Relationship Id="rId5" Type="http://schemas.openxmlformats.org/officeDocument/2006/relationships/footnotes" Target="footnotes.xml"/><Relationship Id="rId15" Type="http://schemas.openxmlformats.org/officeDocument/2006/relationships/hyperlink" Target="http://en.wikipedia.org/wiki/Carbon" TargetMode="External"/><Relationship Id="rId23" Type="http://schemas.openxmlformats.org/officeDocument/2006/relationships/image" Target="media/image5.jpeg"/><Relationship Id="rId28" Type="http://schemas.openxmlformats.org/officeDocument/2006/relationships/image" Target="media/image10.jpeg"/><Relationship Id="rId10" Type="http://schemas.openxmlformats.org/officeDocument/2006/relationships/hyperlink" Target="http://es.wikipedia.org/wiki/Nitr%C3%B3geno" TargetMode="External"/><Relationship Id="rId19" Type="http://schemas.openxmlformats.org/officeDocument/2006/relationships/hyperlink" Target="http://en.wikipedia.org/wiki/Sulfur" TargetMode="External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hyperlink" Target="http://es.wikipedia.org/wiki/Hidr%C3%B3geno" TargetMode="External"/><Relationship Id="rId14" Type="http://schemas.openxmlformats.org/officeDocument/2006/relationships/hyperlink" Target="http://es.wikipedia.org/wiki/Sodio" TargetMode="External"/><Relationship Id="rId22" Type="http://schemas.openxmlformats.org/officeDocument/2006/relationships/image" Target="media/image4.jpeg"/><Relationship Id="rId27" Type="http://schemas.openxmlformats.org/officeDocument/2006/relationships/image" Target="media/image9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1830</Words>
  <Characters>9882</Characters>
  <Application>Microsoft Office Word</Application>
  <DocSecurity>0</DocSecurity>
  <Lines>82</Lines>
  <Paragraphs>23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11689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Gabriel carvalho</dc:creator>
  <cp:lastModifiedBy>Elza</cp:lastModifiedBy>
  <cp:revision>2</cp:revision>
  <cp:lastPrinted>2013-01-07T23:03:00Z</cp:lastPrinted>
  <dcterms:created xsi:type="dcterms:W3CDTF">2008-01-01T17:22:00Z</dcterms:created>
  <dcterms:modified xsi:type="dcterms:W3CDTF">2008-01-01T17:22:00Z</dcterms:modified>
</cp:coreProperties>
</file>